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6" w:type="dxa"/>
        <w:tblInd w:w="108" w:type="dxa"/>
        <w:tblLook w:val="0000" w:firstRow="0" w:lastRow="0" w:firstColumn="0" w:lastColumn="0" w:noHBand="0" w:noVBand="0"/>
      </w:tblPr>
      <w:tblGrid>
        <w:gridCol w:w="3686"/>
        <w:gridCol w:w="6240"/>
      </w:tblGrid>
      <w:tr w:rsidR="00B7409A" w:rsidRPr="00990FFD" w:rsidTr="00A00B9B">
        <w:trPr>
          <w:trHeight w:val="852"/>
        </w:trPr>
        <w:tc>
          <w:tcPr>
            <w:tcW w:w="3686" w:type="dxa"/>
          </w:tcPr>
          <w:p w:rsidR="00B7409A" w:rsidRPr="00946C4B" w:rsidRDefault="00B7409A" w:rsidP="00CB05FD">
            <w:pPr>
              <w:keepNext/>
              <w:ind w:right="601"/>
              <w:jc w:val="center"/>
              <w:outlineLvl w:val="6"/>
              <w:rPr>
                <w:b/>
                <w:sz w:val="28"/>
                <w:szCs w:val="28"/>
              </w:rPr>
            </w:pPr>
            <w:r w:rsidRPr="00946C4B">
              <w:rPr>
                <w:b/>
                <w:sz w:val="28"/>
                <w:szCs w:val="28"/>
              </w:rPr>
              <w:t>BỘ TƯ PHÁP</w:t>
            </w:r>
          </w:p>
          <w:p w:rsidR="00B7409A" w:rsidRPr="0007374B" w:rsidRDefault="00B7409A" w:rsidP="00CB05FD">
            <w:pPr>
              <w:keepNext/>
              <w:ind w:left="-392" w:right="601" w:firstLine="392"/>
              <w:jc w:val="center"/>
              <w:outlineLvl w:val="6"/>
              <w:rPr>
                <w:b/>
                <w:sz w:val="26"/>
                <w:szCs w:val="28"/>
              </w:rPr>
            </w:pPr>
            <w:r>
              <w:rPr>
                <w:noProof/>
              </w:rPr>
              <mc:AlternateContent>
                <mc:Choice Requires="wps">
                  <w:drawing>
                    <wp:anchor distT="4294967293" distB="4294967293" distL="0" distR="0" simplePos="0" relativeHeight="251660288" behindDoc="0" locked="0" layoutInCell="1" allowOverlap="1" wp14:anchorId="5810EBDC" wp14:editId="1C352C7F">
                      <wp:simplePos x="0" y="0"/>
                      <wp:positionH relativeFrom="column">
                        <wp:posOffset>608330</wp:posOffset>
                      </wp:positionH>
                      <wp:positionV relativeFrom="paragraph">
                        <wp:posOffset>50164</wp:posOffset>
                      </wp:positionV>
                      <wp:extent cx="564515" cy="0"/>
                      <wp:effectExtent l="0" t="0" r="26035" b="19050"/>
                      <wp:wrapNone/>
                      <wp:docPr id="4"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6F3A" id="1026" o:spid="_x0000_s1026" style="position:absolute;z-index:251660288;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47.9pt,3.95pt" to="92.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"/>
                  </w:pict>
                </mc:Fallback>
              </mc:AlternateContent>
            </w:r>
          </w:p>
        </w:tc>
        <w:tc>
          <w:tcPr>
            <w:tcW w:w="6240" w:type="dxa"/>
          </w:tcPr>
          <w:p w:rsidR="00B7409A" w:rsidRPr="003017B4" w:rsidRDefault="00B7409A" w:rsidP="00CB05FD">
            <w:pPr>
              <w:ind w:firstLine="459"/>
              <w:jc w:val="center"/>
              <w:rPr>
                <w:b/>
                <w:noProof/>
                <w:sz w:val="26"/>
                <w:szCs w:val="28"/>
                <w:lang w:val="fr-FR"/>
              </w:rPr>
            </w:pPr>
            <w:r w:rsidRPr="003017B4">
              <w:rPr>
                <w:b/>
                <w:noProof/>
                <w:sz w:val="26"/>
                <w:szCs w:val="28"/>
                <w:lang w:val="fr-FR"/>
              </w:rPr>
              <w:t>CỘNG HOÀ XÃ HỘI CHỦ NGHĨA VIỆT NAM</w:t>
            </w:r>
          </w:p>
          <w:p w:rsidR="00B7409A" w:rsidRPr="00990FFD" w:rsidRDefault="00B7409A" w:rsidP="00CB05FD">
            <w:pPr>
              <w:ind w:firstLine="459"/>
              <w:jc w:val="center"/>
              <w:rPr>
                <w:i/>
                <w:sz w:val="28"/>
                <w:szCs w:val="28"/>
                <w:lang w:val="fr-FR"/>
              </w:rPr>
            </w:pPr>
            <w:r>
              <w:rPr>
                <w:noProof/>
              </w:rPr>
              <mc:AlternateContent>
                <mc:Choice Requires="wps">
                  <w:drawing>
                    <wp:anchor distT="4294967293" distB="4294967293" distL="0" distR="0" simplePos="0" relativeHeight="251659264" behindDoc="0" locked="0" layoutInCell="1" allowOverlap="1" wp14:anchorId="3EF8B8E3" wp14:editId="66D9B182">
                      <wp:simplePos x="0" y="0"/>
                      <wp:positionH relativeFrom="column">
                        <wp:posOffset>979170</wp:posOffset>
                      </wp:positionH>
                      <wp:positionV relativeFrom="paragraph">
                        <wp:posOffset>242569</wp:posOffset>
                      </wp:positionV>
                      <wp:extent cx="2096770" cy="0"/>
                      <wp:effectExtent l="0" t="0" r="17780" b="19050"/>
                      <wp:wrapNone/>
                      <wp:docPr id="3"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24D3" id="1027"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from="77.1pt,19.1pt" to="242.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"/>
                  </w:pict>
                </mc:Fallback>
              </mc:AlternateContent>
            </w:r>
            <w:r w:rsidRPr="00990FFD">
              <w:rPr>
                <w:b/>
                <w:noProof/>
                <w:sz w:val="28"/>
                <w:szCs w:val="28"/>
                <w:lang w:val="fr-FR"/>
              </w:rPr>
              <w:t>Độc lập - Tự do - Hạnh phú</w:t>
            </w:r>
            <w:r>
              <w:rPr>
                <w:b/>
                <w:noProof/>
                <w:sz w:val="28"/>
                <w:szCs w:val="28"/>
                <w:lang w:val="fr-FR"/>
              </w:rPr>
              <w:t>c</w:t>
            </w:r>
          </w:p>
        </w:tc>
      </w:tr>
    </w:tbl>
    <w:p w:rsidR="00B7409A" w:rsidRPr="00781386" w:rsidRDefault="00B7409A" w:rsidP="00464B17">
      <w:pPr>
        <w:spacing w:before="240"/>
        <w:jc w:val="center"/>
        <w:rPr>
          <w:b/>
          <w:sz w:val="28"/>
          <w:szCs w:val="28"/>
          <w:lang w:val="nl-NL"/>
        </w:rPr>
      </w:pPr>
      <w:r>
        <w:rPr>
          <w:b/>
          <w:sz w:val="28"/>
          <w:szCs w:val="28"/>
          <w:lang w:val="nl-NL"/>
        </w:rPr>
        <w:t>BÁO CÁO CHUYÊN ĐỀ</w:t>
      </w:r>
    </w:p>
    <w:p w:rsidR="001A2222" w:rsidRPr="001A2222" w:rsidRDefault="001A2222" w:rsidP="001A2222">
      <w:pPr>
        <w:spacing w:line="264" w:lineRule="auto"/>
        <w:jc w:val="center"/>
        <w:rPr>
          <w:b/>
          <w:color w:val="000000" w:themeColor="text1"/>
          <w:spacing w:val="-6"/>
          <w:sz w:val="28"/>
          <w:szCs w:val="28"/>
        </w:rPr>
      </w:pPr>
      <w:r w:rsidRPr="001A2222">
        <w:rPr>
          <w:b/>
          <w:color w:val="000000" w:themeColor="text1"/>
          <w:spacing w:val="-6"/>
          <w:sz w:val="28"/>
          <w:szCs w:val="28"/>
          <w:lang w:val="vi-VN"/>
        </w:rPr>
        <w:t xml:space="preserve">Những yêu cầu cơ bản trong tổ chức thực hiện </w:t>
      </w:r>
    </w:p>
    <w:p w:rsidR="001A2222" w:rsidRPr="001A2222" w:rsidRDefault="001A2222" w:rsidP="001A2222">
      <w:pPr>
        <w:spacing w:line="264" w:lineRule="auto"/>
        <w:jc w:val="center"/>
        <w:rPr>
          <w:b/>
          <w:color w:val="000000" w:themeColor="text1"/>
          <w:spacing w:val="-6"/>
          <w:sz w:val="28"/>
          <w:szCs w:val="28"/>
        </w:rPr>
      </w:pPr>
      <w:r w:rsidRPr="001A2222">
        <w:rPr>
          <w:b/>
          <w:color w:val="000000" w:themeColor="text1"/>
          <w:spacing w:val="-6"/>
          <w:sz w:val="28"/>
          <w:szCs w:val="28"/>
          <w:lang w:val="vi-VN"/>
        </w:rPr>
        <w:t>các Đề án mới về phổ biến, giáo dục pháp luật</w:t>
      </w:r>
    </w:p>
    <w:p w:rsidR="0058325B" w:rsidRDefault="000F4E46" w:rsidP="000F4E46">
      <w:pPr>
        <w:spacing w:line="276" w:lineRule="auto"/>
        <w:jc w:val="center"/>
        <w:rPr>
          <w:rFonts w:ascii="Times New Roman Italic" w:hAnsi="Times New Roman Italic"/>
          <w:i/>
          <w:sz w:val="26"/>
          <w:szCs w:val="26"/>
        </w:rPr>
      </w:pPr>
      <w:r w:rsidRPr="002436A4">
        <w:rPr>
          <w:rFonts w:ascii="Times New Roman Italic" w:hAnsi="Times New Roman Italic"/>
          <w:bCs/>
          <w:i/>
          <w:sz w:val="26"/>
          <w:szCs w:val="26"/>
        </w:rPr>
        <w:t xml:space="preserve"> </w:t>
      </w:r>
      <w:r w:rsidR="00A00B9B" w:rsidRPr="002436A4">
        <w:rPr>
          <w:rFonts w:ascii="Times New Roman Italic" w:hAnsi="Times New Roman Italic"/>
          <w:bCs/>
          <w:i/>
          <w:sz w:val="26"/>
          <w:szCs w:val="26"/>
        </w:rPr>
        <w:t xml:space="preserve">(Tài liệu phục vụ </w:t>
      </w:r>
      <w:r w:rsidR="00A00B9B" w:rsidRPr="002436A4">
        <w:rPr>
          <w:rFonts w:ascii="Times New Roman Italic" w:hAnsi="Times New Roman Italic"/>
          <w:i/>
          <w:sz w:val="26"/>
          <w:szCs w:val="26"/>
        </w:rPr>
        <w:t>Hội nghị toàn quốc triể</w:t>
      </w:r>
      <w:r>
        <w:rPr>
          <w:rFonts w:ascii="Times New Roman Italic" w:hAnsi="Times New Roman Italic"/>
          <w:i/>
          <w:sz w:val="26"/>
          <w:szCs w:val="26"/>
        </w:rPr>
        <w:t>n khai công tác tư pháp năm 2023</w:t>
      </w:r>
      <w:r w:rsidR="00A00B9B" w:rsidRPr="002436A4">
        <w:rPr>
          <w:rFonts w:ascii="Times New Roman Italic" w:hAnsi="Times New Roman Italic"/>
          <w:bCs/>
          <w:i/>
          <w:sz w:val="26"/>
          <w:szCs w:val="26"/>
        </w:rPr>
        <w:t>)</w:t>
      </w:r>
    </w:p>
    <w:p w:rsidR="00A00B9B" w:rsidRDefault="00A00B9B" w:rsidP="00A00B9B">
      <w:pPr>
        <w:spacing w:line="276" w:lineRule="auto"/>
        <w:jc w:val="center"/>
        <w:rPr>
          <w:rFonts w:ascii="Times New Roman Italic" w:hAnsi="Times New Roman Italic"/>
          <w:i/>
          <w:sz w:val="26"/>
          <w:szCs w:val="26"/>
        </w:rPr>
      </w:pPr>
    </w:p>
    <w:p w:rsidR="001A2222" w:rsidRPr="001A2222" w:rsidRDefault="001A2222" w:rsidP="001A2222">
      <w:pPr>
        <w:spacing w:before="60" w:after="60" w:line="276" w:lineRule="auto"/>
        <w:ind w:firstLine="720"/>
        <w:jc w:val="both"/>
        <w:rPr>
          <w:sz w:val="28"/>
          <w:szCs w:val="28"/>
          <w:lang w:val="de-DE"/>
        </w:rPr>
      </w:pPr>
      <w:r w:rsidRPr="001A2222">
        <w:rPr>
          <w:sz w:val="28"/>
          <w:szCs w:val="28"/>
          <w:lang w:val="nl-NL"/>
        </w:rPr>
        <w:t xml:space="preserve">Ngày 20/6/2020, Ban Bí thư ban hành Kết luận số </w:t>
      </w:r>
      <w:r w:rsidRPr="001A2222">
        <w:rPr>
          <w:sz w:val="28"/>
          <w:szCs w:val="28"/>
          <w:lang w:val="vi-VN"/>
        </w:rPr>
        <w:t xml:space="preserve">80/KL-TW </w:t>
      </w:r>
      <w:r w:rsidRPr="001A2222">
        <w:rPr>
          <w:color w:val="000000"/>
          <w:sz w:val="28"/>
          <w:szCs w:val="28"/>
          <w:lang w:val="vi-VN"/>
        </w:rPr>
        <w:t>20/6/2020</w:t>
      </w:r>
      <w:r w:rsidRPr="001A2222">
        <w:rPr>
          <w:color w:val="000000"/>
          <w:sz w:val="28"/>
          <w:szCs w:val="28"/>
        </w:rPr>
        <w:t xml:space="preserve"> </w:t>
      </w:r>
      <w:r w:rsidRPr="001A2222">
        <w:rPr>
          <w:sz w:val="28"/>
          <w:szCs w:val="28"/>
          <w:lang w:val="vi-VN"/>
        </w:rPr>
        <w:t xml:space="preserve">về việc tiếp tục thực hiện Chỉ thị số 32-CT/TW </w:t>
      </w:r>
      <w:r w:rsidRPr="001A2222">
        <w:rPr>
          <w:sz w:val="28"/>
          <w:szCs w:val="28"/>
        </w:rPr>
        <w:t xml:space="preserve">của Ban Bí thư về tăng cường sự lãnh đạo của Đảng trong công tác PBGDPL, nâng cao ý thức chấp hành pháp luật của cán bộ, nhân dân. </w:t>
      </w:r>
      <w:r w:rsidRPr="001A2222">
        <w:rPr>
          <w:sz w:val="28"/>
          <w:szCs w:val="28"/>
          <w:lang w:val="de-DE"/>
        </w:rPr>
        <w:t xml:space="preserve">Kết luận số 80-KL/TW ra đời là kim chỉ nam định hướng triển khai công tác PBGDPL trong giai đoạn mới. Cụ thể, Kết luận xác định công tác PBGDPL là nhiệm vụ của cả hệ thống chính trị và đòi hỏi sự tham gia, vào cuộc thực chất, hiệu quả của mọi cấp, mọi ngành, mọi cơ quan, tổ chức. Về mục tiêu, công tác PBGDPL cần lấy ý thức chấp hành, tuân thủ pháp luật của Nhân dân làm tiêu chí đánh giá hiệu quả công tác PBGDPL. Trong tổ chức thực hiện, lấy người dân làm trung tâm; đổi mới nội dung, hình thức PBGDPL bảo đảm phù hợp với nhu cầu xã hội và từng nhóm đối tượng, địa bàn; triển khai công tác PBGDPL toàn diện, rộng khắp đến các đối tượng, địa bàn trong phạm vi cả nước, nhưng cũng cần có trọng tâm, trọng điểm; huy động tối đa nguồn lực trong xã hội tham gia công tác này; góp phần quan trọng vào công cuộc xây dựng Nhà nước pháp quyền xã hội chủ nghĩa của nhân dân, do nhân dân, vì nhân dân. Kết luận số 80-KL/TW đã xác định rõ nội dung PBGDPL cần bám sát thực tiễn cuộc sống và đáp ứng yêu cầu quản lý nhà nước, quản lý xã hội trong từng giai đoạn, địa bàn, đối tượng cụ thể; kịp thời thông tin đầy đủ ngay từ khi soạn thảo văn bản pháp luật, các vấn đề có tác động lớn đến xã hội, các vấn đề được xã hội quan tâm hoặc cần định hướng dư luận xã hội để tạo sự đồng thuận cao trong thực thi chính sách, pháp luật. Với các định hướng này, Kết luận số 80-KL/TW đã trở thành “bà đỡ” quan trọng đưa công tác này được thực hiện một cách toàn diện, có chiều sâu, trọng tâm, trọng điểm và đặc biệt là đổi mới cách tiếp cận triển khai thực hiện, coi trọng chất lượng, hiệu quả của công tác này. </w:t>
      </w:r>
    </w:p>
    <w:p w:rsidR="001A2222" w:rsidRPr="001A2222" w:rsidRDefault="001A2222" w:rsidP="001A2222">
      <w:pPr>
        <w:spacing w:before="60" w:after="60" w:line="276" w:lineRule="auto"/>
        <w:ind w:right="57" w:firstLine="709"/>
        <w:jc w:val="both"/>
        <w:rPr>
          <w:color w:val="000000" w:themeColor="text1"/>
          <w:spacing w:val="-4"/>
          <w:sz w:val="28"/>
          <w:szCs w:val="28"/>
          <w:lang w:val="vi-VN"/>
        </w:rPr>
      </w:pPr>
      <w:r w:rsidRPr="001A2222">
        <w:rPr>
          <w:sz w:val="28"/>
          <w:szCs w:val="28"/>
        </w:rPr>
        <w:t>Để triển khai thực hiện Kết luận, ngày 06/10/2020 Thủ tướng Chính phủ đã có Quyết định số 1521/QĐ-TTg ban hành Kế hoạch thực hiện Kết luận số 80-KL/TW. Quyết định đã phân công giao nhiệm vụ cho một số bộ, ngành chủ trì nghiên cứu xây dựng và triển khai một số Đề án PBGDPL cụ thể có tính trọng tâm, trọng điểm. Như vậy, với Quyết định số 1521/QĐ-TTg</w:t>
      </w:r>
      <w:r w:rsidRPr="001A2222">
        <w:rPr>
          <w:sz w:val="28"/>
          <w:szCs w:val="28"/>
          <w:lang w:val="vi-VN"/>
        </w:rPr>
        <w:t xml:space="preserve">, việc xây dựng, ban hành và triển khai các Đề án về PBGDPL đã thể hiện bước chuyển biến mới về tư duy trong tổ chức thực hiện PBGDPL, </w:t>
      </w:r>
      <w:r w:rsidRPr="001A2222">
        <w:rPr>
          <w:sz w:val="28"/>
          <w:szCs w:val="28"/>
        </w:rPr>
        <w:t xml:space="preserve">tạo tiền đề thúc đẩy đổi </w:t>
      </w:r>
      <w:r w:rsidRPr="001A2222">
        <w:rPr>
          <w:sz w:val="28"/>
          <w:szCs w:val="28"/>
        </w:rPr>
        <w:lastRenderedPageBreak/>
        <w:t>mới công tác quản lý nhà nước về công tác này</w:t>
      </w:r>
      <w:r w:rsidRPr="001A2222">
        <w:rPr>
          <w:sz w:val="28"/>
          <w:szCs w:val="28"/>
          <w:lang w:val="vi-VN"/>
        </w:rPr>
        <w:t xml:space="preserve">. </w:t>
      </w:r>
      <w:r w:rsidRPr="001A2222">
        <w:rPr>
          <w:color w:val="000000" w:themeColor="text1"/>
          <w:spacing w:val="-4"/>
          <w:sz w:val="28"/>
          <w:szCs w:val="28"/>
        </w:rPr>
        <w:t>Theo</w:t>
      </w:r>
      <w:r w:rsidRPr="001A2222">
        <w:rPr>
          <w:color w:val="000000" w:themeColor="text1"/>
          <w:spacing w:val="-4"/>
          <w:sz w:val="28"/>
          <w:szCs w:val="28"/>
          <w:lang w:val="vi-VN"/>
        </w:rPr>
        <w:t xml:space="preserve"> thống kê sơ bộ của Bộ Tư pháp, </w:t>
      </w:r>
      <w:r w:rsidRPr="001A2222">
        <w:rPr>
          <w:color w:val="000000" w:themeColor="text1"/>
          <w:spacing w:val="-4"/>
          <w:sz w:val="28"/>
          <w:szCs w:val="28"/>
        </w:rPr>
        <w:t>hiện nay có 23 Đề án, Chương trình về PBGDPL do Thủ tướng Chính phủ ban hành đang được các bộ, ngành và địa phương triển khai (</w:t>
      </w:r>
      <w:r w:rsidRPr="001A2222">
        <w:rPr>
          <w:i/>
          <w:color w:val="000000" w:themeColor="text1"/>
          <w:spacing w:val="-4"/>
          <w:sz w:val="28"/>
          <w:szCs w:val="28"/>
        </w:rPr>
        <w:t>chi tiết tại Phụ lục kèm theo</w:t>
      </w:r>
      <w:r w:rsidRPr="001A2222">
        <w:rPr>
          <w:color w:val="000000" w:themeColor="text1"/>
          <w:spacing w:val="-4"/>
          <w:sz w:val="28"/>
          <w:szCs w:val="28"/>
        </w:rPr>
        <w:t xml:space="preserve">). </w:t>
      </w:r>
    </w:p>
    <w:p w:rsidR="001A2222" w:rsidRPr="001A2222" w:rsidRDefault="001A2222" w:rsidP="001A2222">
      <w:pPr>
        <w:pStyle w:val="Heading4"/>
        <w:shd w:val="clear" w:color="auto" w:fill="FFFFFF"/>
        <w:spacing w:before="60" w:after="60"/>
        <w:ind w:firstLine="709"/>
        <w:jc w:val="both"/>
        <w:rPr>
          <w:rFonts w:ascii="Times New Roman" w:hAnsi="Times New Roman" w:cs="Times New Roman"/>
          <w:b w:val="0"/>
          <w:i w:val="0"/>
          <w:color w:val="000000" w:themeColor="text1"/>
          <w:spacing w:val="2"/>
          <w:szCs w:val="28"/>
        </w:rPr>
      </w:pPr>
      <w:r w:rsidRPr="001A2222">
        <w:rPr>
          <w:rFonts w:ascii="Times New Roman" w:hAnsi="Times New Roman" w:cs="Times New Roman"/>
          <w:b w:val="0"/>
          <w:i w:val="0"/>
          <w:color w:val="000000" w:themeColor="text1"/>
          <w:spacing w:val="2"/>
          <w:szCs w:val="28"/>
        </w:rPr>
        <w:t>Đồng</w:t>
      </w:r>
      <w:r w:rsidRPr="001A2222">
        <w:rPr>
          <w:rFonts w:ascii="Times New Roman" w:hAnsi="Times New Roman" w:cs="Times New Roman"/>
          <w:b w:val="0"/>
          <w:i w:val="0"/>
          <w:color w:val="000000" w:themeColor="text1"/>
          <w:spacing w:val="2"/>
          <w:szCs w:val="28"/>
          <w:lang w:val="vi-VN"/>
        </w:rPr>
        <w:t xml:space="preserve"> thời, tại các địa phương, để cụ thể hoá các Đề án của Thủ tướng Chính phủ và trên cơ sở yêu cầu, tình hình thực tiễn cũng đã chủ động tham mưu ban hành hàng trăm Đề án, Chương trình về PBGDPL, phối hợp với các đơn vị liên quan trong triển khai các Đề án do các bộ, ngành khác chủ trì; phối hợp thực hiện các nhiệm vụ về PBGDPL trong các </w:t>
      </w:r>
      <w:r w:rsidRPr="001A2222">
        <w:rPr>
          <w:rFonts w:ascii="Times New Roman" w:hAnsi="Times New Roman" w:cs="Times New Roman"/>
          <w:b w:val="0"/>
          <w:i w:val="0"/>
          <w:color w:val="000000" w:themeColor="text1"/>
          <w:spacing w:val="2"/>
          <w:szCs w:val="28"/>
        </w:rPr>
        <w:t>Chương trình mục tiêu quốc gia phát triển kinh tế - xã hội vùng đồng bào dân tộc thiểu số và miền núi</w:t>
      </w:r>
      <w:r w:rsidRPr="001A2222">
        <w:rPr>
          <w:rFonts w:ascii="Times New Roman" w:hAnsi="Times New Roman" w:cs="Times New Roman"/>
          <w:b w:val="0"/>
          <w:i w:val="0"/>
          <w:color w:val="000000" w:themeColor="text1"/>
          <w:spacing w:val="2"/>
          <w:szCs w:val="28"/>
          <w:lang w:val="vi-VN"/>
        </w:rPr>
        <w:t xml:space="preserve">; </w:t>
      </w:r>
      <w:r w:rsidRPr="001A2222">
        <w:rPr>
          <w:rFonts w:ascii="Times New Roman" w:hAnsi="Times New Roman" w:cs="Times New Roman"/>
          <w:b w:val="0"/>
          <w:i w:val="0"/>
          <w:color w:val="000000" w:themeColor="text1"/>
          <w:spacing w:val="2"/>
          <w:szCs w:val="28"/>
        </w:rPr>
        <w:t>xây dựng nông thôn mới</w:t>
      </w:r>
      <w:r w:rsidRPr="001A2222">
        <w:rPr>
          <w:rFonts w:ascii="Times New Roman" w:hAnsi="Times New Roman" w:cs="Times New Roman"/>
          <w:b w:val="0"/>
          <w:i w:val="0"/>
          <w:color w:val="000000" w:themeColor="text1"/>
          <w:spacing w:val="2"/>
          <w:szCs w:val="28"/>
          <w:lang w:val="vi-VN"/>
        </w:rPr>
        <w:t xml:space="preserve">, </w:t>
      </w:r>
      <w:r w:rsidRPr="001A2222">
        <w:rPr>
          <w:rFonts w:ascii="Times New Roman" w:hAnsi="Times New Roman" w:cs="Times New Roman"/>
          <w:b w:val="0"/>
          <w:i w:val="0"/>
          <w:color w:val="000000" w:themeColor="text1"/>
          <w:spacing w:val="2"/>
          <w:szCs w:val="28"/>
        </w:rPr>
        <w:t>giảm nghèo bền vững</w:t>
      </w:r>
      <w:r w:rsidRPr="001A2222">
        <w:rPr>
          <w:rFonts w:ascii="Times New Roman" w:hAnsi="Times New Roman" w:cs="Times New Roman"/>
          <w:b w:val="0"/>
          <w:i w:val="0"/>
          <w:color w:val="000000" w:themeColor="text1"/>
          <w:spacing w:val="2"/>
          <w:szCs w:val="28"/>
          <w:lang w:val="vi-VN"/>
        </w:rPr>
        <w:t xml:space="preserve">... Theo đánh giá tại Báo cáo tổng kết Chương trình PBGDPL giai đoạn 2017 – 2021 </w:t>
      </w:r>
      <w:r w:rsidRPr="001A2222">
        <w:rPr>
          <w:rFonts w:ascii="Times New Roman" w:hAnsi="Times New Roman" w:cs="Times New Roman"/>
          <w:b w:val="0"/>
          <w:i w:val="0"/>
          <w:color w:val="000000" w:themeColor="text1"/>
          <w:spacing w:val="2"/>
          <w:szCs w:val="28"/>
        </w:rPr>
        <w:t>(ban hành theo Quyết định số 705/QĐ-TTg ngày 25/5/2017) đã được trình Thủ tướng Chính phủ</w:t>
      </w:r>
      <w:r w:rsidRPr="001A2222">
        <w:rPr>
          <w:rFonts w:ascii="Times New Roman" w:hAnsi="Times New Roman" w:cs="Times New Roman"/>
          <w:b w:val="0"/>
          <w:i w:val="0"/>
          <w:color w:val="000000" w:themeColor="text1"/>
          <w:spacing w:val="2"/>
          <w:szCs w:val="28"/>
          <w:lang w:val="vi-VN"/>
        </w:rPr>
        <w:t xml:space="preserve"> đầu năm nay, các Đề án về PBGDPL được triển khai </w:t>
      </w:r>
      <w:r w:rsidRPr="001A2222">
        <w:rPr>
          <w:rFonts w:ascii="Times New Roman" w:hAnsi="Times New Roman" w:cs="Times New Roman"/>
          <w:b w:val="0"/>
          <w:i w:val="0"/>
          <w:color w:val="000000" w:themeColor="text1"/>
          <w:spacing w:val="2"/>
          <w:szCs w:val="28"/>
        </w:rPr>
        <w:t>đã góp phần đưa công tác PBGDPL được thực hiện có trọng tâm, trọng điểm, ưu tiên cho các đối tượng đặc thù và các địa bàn có nhiều vướng mắc về pháp luật cần tập trung PBGDPL. Đồng</w:t>
      </w:r>
      <w:r w:rsidRPr="001A2222">
        <w:rPr>
          <w:rFonts w:ascii="Times New Roman" w:hAnsi="Times New Roman" w:cs="Times New Roman"/>
          <w:b w:val="0"/>
          <w:i w:val="0"/>
          <w:color w:val="000000" w:themeColor="text1"/>
          <w:spacing w:val="2"/>
          <w:szCs w:val="28"/>
          <w:lang w:val="vi-VN"/>
        </w:rPr>
        <w:t xml:space="preserve"> thời, </w:t>
      </w:r>
      <w:r w:rsidRPr="001A2222">
        <w:rPr>
          <w:rFonts w:ascii="Times New Roman" w:hAnsi="Times New Roman" w:cs="Times New Roman"/>
          <w:b w:val="0"/>
          <w:i w:val="0"/>
          <w:color w:val="000000" w:themeColor="text1"/>
          <w:spacing w:val="2"/>
          <w:szCs w:val="28"/>
        </w:rPr>
        <w:t xml:space="preserve">là cơ sở để bố trí, </w:t>
      </w:r>
      <w:r w:rsidRPr="001A2222">
        <w:rPr>
          <w:rFonts w:ascii="Times New Roman" w:hAnsi="Times New Roman" w:cs="Times New Roman"/>
          <w:b w:val="0"/>
          <w:i w:val="0"/>
          <w:color w:val="000000" w:themeColor="text1"/>
          <w:spacing w:val="2"/>
          <w:szCs w:val="28"/>
          <w:lang w:val="vi-VN"/>
        </w:rPr>
        <w:t xml:space="preserve">tập trung </w:t>
      </w:r>
      <w:r w:rsidRPr="001A2222">
        <w:rPr>
          <w:rFonts w:ascii="Times New Roman" w:hAnsi="Times New Roman" w:cs="Times New Roman"/>
          <w:b w:val="0"/>
          <w:i w:val="0"/>
          <w:color w:val="000000" w:themeColor="text1"/>
          <w:spacing w:val="2"/>
          <w:szCs w:val="28"/>
        </w:rPr>
        <w:t>nguồn lực thực hiện; triển khai nhiều giải pháp đồng bộ phù hợp với từng đối tượng và vùng miền, từ đó góp phần đưa công tác PBGDPL đi vào chiều sâu, thực chất, hiệu quả.</w:t>
      </w:r>
      <w:r w:rsidRPr="001A2222">
        <w:rPr>
          <w:rFonts w:ascii="Times New Roman" w:hAnsi="Times New Roman" w:cs="Times New Roman"/>
          <w:color w:val="000000" w:themeColor="text1"/>
          <w:spacing w:val="2"/>
          <w:szCs w:val="28"/>
          <w:lang w:val="vi-VN"/>
        </w:rPr>
        <w:t xml:space="preserve"> </w:t>
      </w:r>
      <w:r w:rsidRPr="001A2222">
        <w:rPr>
          <w:rFonts w:ascii="Times New Roman" w:hAnsi="Times New Roman" w:cs="Times New Roman"/>
          <w:b w:val="0"/>
          <w:i w:val="0"/>
          <w:color w:val="000000" w:themeColor="text1"/>
          <w:spacing w:val="2"/>
          <w:szCs w:val="28"/>
          <w:lang w:val="vi-VN"/>
        </w:rPr>
        <w:t xml:space="preserve">Tuy nhiên, qua tổng kết cũng như nắm bắt tình hình thực tiễn cho thấy việc triển khai các Đề án, Chương trình về PBGDPL còn một số tồn tại, hạn chế nhất định, làm ảnh hưởng trực tiếp đến tính thiết thực khi tham mưu cấp có thẩm quyền ban hành Đề án. Chính vì vậy, việc triển khai các Chương trình, Đề án về PBGDPL (sau đây gọi chung là các Đề án về PBGDPL) trong bối cảnh hiện nay đã và đang đặt ra những yêu cầu hết sức căn cơ và cần được chú trọng quan tâm để triển khai thực hiện, cụ thể như sau: </w:t>
      </w:r>
      <w:bookmarkStart w:id="0" w:name="_Toc18524669"/>
    </w:p>
    <w:p w:rsidR="001A2222" w:rsidRPr="001A2222" w:rsidRDefault="001A2222" w:rsidP="001A2222">
      <w:pPr>
        <w:spacing w:before="60" w:after="60" w:line="276" w:lineRule="auto"/>
        <w:ind w:firstLine="720"/>
        <w:jc w:val="both"/>
        <w:rPr>
          <w:b/>
          <w:sz w:val="28"/>
          <w:szCs w:val="28"/>
        </w:rPr>
      </w:pPr>
      <w:r w:rsidRPr="001A2222">
        <w:rPr>
          <w:b/>
          <w:sz w:val="28"/>
          <w:szCs w:val="28"/>
        </w:rPr>
        <w:t>1. Yêu cầu chung:</w:t>
      </w:r>
    </w:p>
    <w:p w:rsidR="001A2222" w:rsidRPr="001A2222" w:rsidRDefault="001A2222" w:rsidP="001A2222">
      <w:pPr>
        <w:spacing w:before="60" w:after="60" w:line="276" w:lineRule="auto"/>
        <w:ind w:firstLine="720"/>
        <w:jc w:val="both"/>
        <w:rPr>
          <w:sz w:val="28"/>
          <w:szCs w:val="28"/>
        </w:rPr>
      </w:pPr>
      <w:r w:rsidRPr="001A2222">
        <w:rPr>
          <w:sz w:val="28"/>
          <w:szCs w:val="28"/>
        </w:rPr>
        <w:t>Thứ</w:t>
      </w:r>
      <w:r w:rsidRPr="001A2222">
        <w:rPr>
          <w:sz w:val="28"/>
          <w:szCs w:val="28"/>
          <w:lang w:val="vi-VN"/>
        </w:rPr>
        <w:t xml:space="preserve"> nhất, </w:t>
      </w:r>
      <w:r w:rsidRPr="001A2222">
        <w:rPr>
          <w:sz w:val="28"/>
          <w:szCs w:val="28"/>
        </w:rPr>
        <w:t xml:space="preserve">bám sát các định hướng nhiệm vụ, giải pháp triển khai thực hiện công tác PBGDPL nói chung, các Đề án về PBGDPL nói riêng theo tinh thần Kết luận số 80-KL/TW và Quyết định số 1521/QĐ-TTg của Thủ tướng Chính phủ. </w:t>
      </w:r>
    </w:p>
    <w:p w:rsidR="001A2222" w:rsidRPr="001A2222" w:rsidRDefault="001A2222" w:rsidP="001A2222">
      <w:pPr>
        <w:spacing w:before="60" w:after="60" w:line="276" w:lineRule="auto"/>
        <w:ind w:right="57" w:firstLine="720"/>
        <w:jc w:val="both"/>
        <w:rPr>
          <w:bCs/>
          <w:color w:val="000000"/>
          <w:spacing w:val="-2"/>
          <w:sz w:val="28"/>
          <w:szCs w:val="28"/>
        </w:rPr>
      </w:pPr>
      <w:r w:rsidRPr="001A2222">
        <w:rPr>
          <w:bCs/>
          <w:sz w:val="28"/>
          <w:szCs w:val="28"/>
        </w:rPr>
        <w:t>Thứ hai, p</w:t>
      </w:r>
      <w:r w:rsidRPr="001A2222">
        <w:rPr>
          <w:bCs/>
          <w:spacing w:val="-2"/>
          <w:sz w:val="28"/>
          <w:szCs w:val="28"/>
          <w:lang w:val="vi-VN"/>
        </w:rPr>
        <w:t xml:space="preserve">hát huy vai trò của Hội đồng phối hợp PBGDPL các cấp, cơ quan chủ trì </w:t>
      </w:r>
      <w:r w:rsidRPr="001A2222">
        <w:rPr>
          <w:bCs/>
          <w:spacing w:val="-2"/>
          <w:sz w:val="28"/>
          <w:szCs w:val="28"/>
        </w:rPr>
        <w:t xml:space="preserve">trong triển khai </w:t>
      </w:r>
      <w:r w:rsidRPr="001A2222">
        <w:rPr>
          <w:bCs/>
          <w:spacing w:val="-2"/>
          <w:sz w:val="28"/>
          <w:szCs w:val="28"/>
          <w:lang w:val="vi-VN"/>
        </w:rPr>
        <w:t xml:space="preserve">Đề án </w:t>
      </w:r>
      <w:r w:rsidRPr="001A2222">
        <w:rPr>
          <w:bCs/>
          <w:color w:val="000000"/>
          <w:spacing w:val="-2"/>
          <w:sz w:val="28"/>
          <w:szCs w:val="28"/>
          <w:lang w:val="pl-PL"/>
        </w:rPr>
        <w:t xml:space="preserve">phù hợp với yêu cầu thực hiện nhiệm vụ chính trị của ngành, địa phương, </w:t>
      </w:r>
      <w:r w:rsidRPr="001A2222">
        <w:rPr>
          <w:bCs/>
          <w:sz w:val="28"/>
          <w:szCs w:val="28"/>
          <w:lang w:val="vi-VN"/>
        </w:rPr>
        <w:t>có trọng tâm, trọng điểm, bám sát sự chỉ đạo, hướng dẫn của cấp trên; phát huy tính chủ động, sáng tạo của cơ sở.</w:t>
      </w:r>
      <w:r w:rsidRPr="001A2222">
        <w:rPr>
          <w:bCs/>
          <w:spacing w:val="-2"/>
          <w:sz w:val="28"/>
          <w:szCs w:val="28"/>
          <w:lang w:val="vi-VN"/>
        </w:rPr>
        <w:t xml:space="preserve"> </w:t>
      </w:r>
      <w:r w:rsidRPr="001A2222">
        <w:rPr>
          <w:bCs/>
          <w:spacing w:val="-2"/>
          <w:sz w:val="28"/>
          <w:szCs w:val="28"/>
        </w:rPr>
        <w:t xml:space="preserve">Đặc biệt đối với các địa phương, cần quan tâm tăng cường công tác phối hợp trong tham mưu Hội đồng phối hợp PBGDPL cấp tỉnh để triển khai các Đề án về PBGDPL do các bộ, ngành khác chủ trì thực hiện (Công an, Quốc phòng, Lao động, Thương binh và </w:t>
      </w:r>
      <w:r w:rsidRPr="001A2222">
        <w:rPr>
          <w:bCs/>
          <w:spacing w:val="-2"/>
          <w:sz w:val="28"/>
          <w:szCs w:val="28"/>
        </w:rPr>
        <w:lastRenderedPageBreak/>
        <w:t xml:space="preserve">Xã hội…); đồng thời lồng ghép thực hiện hiệu quả nhiệm vụ PBGDPL trong các </w:t>
      </w:r>
      <w:r w:rsidRPr="001A2222">
        <w:rPr>
          <w:color w:val="000000" w:themeColor="text1"/>
          <w:spacing w:val="2"/>
          <w:sz w:val="28"/>
          <w:szCs w:val="28"/>
        </w:rPr>
        <w:t>Chương trình mục tiêu quốc gia phát triển kinh tế - xã hội vùng đồng bào dân tộc thiểu số và miền núi</w:t>
      </w:r>
      <w:r w:rsidRPr="001A2222">
        <w:rPr>
          <w:color w:val="000000" w:themeColor="text1"/>
          <w:spacing w:val="2"/>
          <w:sz w:val="28"/>
          <w:szCs w:val="28"/>
          <w:lang w:val="vi-VN"/>
        </w:rPr>
        <w:t xml:space="preserve">; </w:t>
      </w:r>
      <w:r w:rsidRPr="001A2222">
        <w:rPr>
          <w:color w:val="000000" w:themeColor="text1"/>
          <w:spacing w:val="2"/>
          <w:sz w:val="28"/>
          <w:szCs w:val="28"/>
        </w:rPr>
        <w:t>xây dựng nông thôn mới</w:t>
      </w:r>
      <w:r w:rsidRPr="001A2222">
        <w:rPr>
          <w:color w:val="000000" w:themeColor="text1"/>
          <w:spacing w:val="2"/>
          <w:sz w:val="28"/>
          <w:szCs w:val="28"/>
          <w:lang w:val="vi-VN"/>
        </w:rPr>
        <w:t xml:space="preserve">, </w:t>
      </w:r>
      <w:r w:rsidRPr="001A2222">
        <w:rPr>
          <w:color w:val="000000" w:themeColor="text1"/>
          <w:spacing w:val="2"/>
          <w:sz w:val="28"/>
          <w:szCs w:val="28"/>
        </w:rPr>
        <w:t>xóa đói giảm nghèo…</w:t>
      </w:r>
    </w:p>
    <w:p w:rsidR="001A2222" w:rsidRPr="001A2222" w:rsidRDefault="001A2222" w:rsidP="001A2222">
      <w:pPr>
        <w:spacing w:before="60" w:after="60" w:line="276" w:lineRule="auto"/>
        <w:ind w:right="57" w:firstLine="720"/>
        <w:jc w:val="both"/>
        <w:rPr>
          <w:bCs/>
          <w:spacing w:val="-2"/>
          <w:sz w:val="28"/>
          <w:szCs w:val="28"/>
        </w:rPr>
      </w:pPr>
      <w:r w:rsidRPr="001A2222">
        <w:rPr>
          <w:bCs/>
          <w:color w:val="000000"/>
          <w:spacing w:val="-2"/>
          <w:sz w:val="28"/>
          <w:szCs w:val="28"/>
          <w:lang w:val="pl-PL"/>
        </w:rPr>
        <w:t>Thứ</w:t>
      </w:r>
      <w:r w:rsidRPr="001A2222">
        <w:rPr>
          <w:bCs/>
          <w:color w:val="000000"/>
          <w:spacing w:val="-2"/>
          <w:sz w:val="28"/>
          <w:szCs w:val="28"/>
          <w:lang w:val="vi-VN"/>
        </w:rPr>
        <w:t xml:space="preserve"> </w:t>
      </w:r>
      <w:r w:rsidRPr="001A2222">
        <w:rPr>
          <w:bCs/>
          <w:color w:val="000000"/>
          <w:spacing w:val="-2"/>
          <w:sz w:val="28"/>
          <w:szCs w:val="28"/>
        </w:rPr>
        <w:t>ba</w:t>
      </w:r>
      <w:r w:rsidRPr="001A2222">
        <w:rPr>
          <w:bCs/>
          <w:color w:val="000000"/>
          <w:spacing w:val="-2"/>
          <w:sz w:val="28"/>
          <w:szCs w:val="28"/>
          <w:lang w:val="pl-PL"/>
        </w:rPr>
        <w:t xml:space="preserve">, mỗi Đề án cần được bố trí nguồn lực riêng để triển khai tổng thể, toàn diện từ trung ương đến tận cấp cơ sở, trong đó </w:t>
      </w:r>
      <w:r w:rsidRPr="001A2222">
        <w:rPr>
          <w:bCs/>
          <w:sz w:val="28"/>
          <w:szCs w:val="28"/>
          <w:lang w:val="vi-VN"/>
        </w:rPr>
        <w:t>ưu tiê</w:t>
      </w:r>
      <w:r w:rsidRPr="001A2222">
        <w:rPr>
          <w:bCs/>
          <w:sz w:val="28"/>
          <w:szCs w:val="28"/>
        </w:rPr>
        <w:t>n</w:t>
      </w:r>
      <w:r w:rsidRPr="001A2222">
        <w:rPr>
          <w:bCs/>
          <w:sz w:val="28"/>
          <w:szCs w:val="28"/>
          <w:lang w:val="vi-VN"/>
        </w:rPr>
        <w:t xml:space="preserve"> đầu tư nguồn lực cho các địa bàn khó khăn, </w:t>
      </w:r>
      <w:r w:rsidRPr="001A2222">
        <w:rPr>
          <w:bCs/>
          <w:sz w:val="28"/>
          <w:szCs w:val="28"/>
        </w:rPr>
        <w:t xml:space="preserve">PBGDPL cho đối tượng đặc thù; </w:t>
      </w:r>
      <w:r w:rsidRPr="001A2222">
        <w:rPr>
          <w:bCs/>
          <w:sz w:val="28"/>
          <w:szCs w:val="28"/>
          <w:lang w:val="vi-VN"/>
        </w:rPr>
        <w:t>quan tâm xây dựng, nhân rộng các mô hình điểm, cách làm hay, hiệu quả, thiết thực</w:t>
      </w:r>
      <w:r w:rsidRPr="001A2222">
        <w:rPr>
          <w:bCs/>
          <w:sz w:val="28"/>
          <w:szCs w:val="28"/>
        </w:rPr>
        <w:t>.</w:t>
      </w:r>
    </w:p>
    <w:p w:rsidR="001A2222" w:rsidRPr="001A2222" w:rsidRDefault="001A2222" w:rsidP="001A2222">
      <w:pPr>
        <w:spacing w:before="60" w:after="60" w:line="276" w:lineRule="auto"/>
        <w:ind w:right="57" w:firstLine="720"/>
        <w:jc w:val="both"/>
        <w:rPr>
          <w:bCs/>
          <w:color w:val="000000"/>
          <w:spacing w:val="-2"/>
          <w:sz w:val="28"/>
          <w:szCs w:val="28"/>
          <w:lang w:val="vi-VN"/>
        </w:rPr>
      </w:pPr>
      <w:r w:rsidRPr="001A2222">
        <w:rPr>
          <w:bCs/>
          <w:iCs/>
          <w:sz w:val="28"/>
          <w:szCs w:val="28"/>
        </w:rPr>
        <w:t>Thứ tư</w:t>
      </w:r>
      <w:r w:rsidRPr="001A2222">
        <w:rPr>
          <w:bCs/>
          <w:iCs/>
          <w:sz w:val="28"/>
          <w:szCs w:val="28"/>
          <w:lang w:val="vi-VN"/>
        </w:rPr>
        <w:t xml:space="preserve">, </w:t>
      </w:r>
      <w:r w:rsidRPr="001A2222">
        <w:rPr>
          <w:bCs/>
          <w:color w:val="000000"/>
          <w:spacing w:val="-2"/>
          <w:sz w:val="28"/>
          <w:szCs w:val="28"/>
          <w:lang w:val="pl-PL"/>
        </w:rPr>
        <w:t>thường xuyên kiểm tra, đôn</w:t>
      </w:r>
      <w:r w:rsidRPr="001A2222">
        <w:rPr>
          <w:bCs/>
          <w:color w:val="000000"/>
          <w:spacing w:val="-2"/>
          <w:sz w:val="28"/>
          <w:szCs w:val="28"/>
          <w:lang w:val="vi-VN"/>
        </w:rPr>
        <w:t xml:space="preserve"> đốc, </w:t>
      </w:r>
      <w:r w:rsidRPr="001A2222">
        <w:rPr>
          <w:bCs/>
          <w:color w:val="000000"/>
          <w:spacing w:val="-2"/>
          <w:sz w:val="28"/>
          <w:szCs w:val="28"/>
          <w:lang w:val="pl-PL"/>
        </w:rPr>
        <w:t>hướng dẫn, sơ kết, tổng kết rút kinh nghiệm, đánh</w:t>
      </w:r>
      <w:r w:rsidRPr="001A2222">
        <w:rPr>
          <w:bCs/>
          <w:color w:val="000000"/>
          <w:spacing w:val="-2"/>
          <w:sz w:val="28"/>
          <w:szCs w:val="28"/>
          <w:lang w:val="vi-VN"/>
        </w:rPr>
        <w:t xml:space="preserve"> giá kết quả thực hiện Đề án; </w:t>
      </w:r>
      <w:r w:rsidRPr="001A2222">
        <w:rPr>
          <w:bCs/>
          <w:color w:val="000000"/>
          <w:spacing w:val="-2"/>
          <w:sz w:val="28"/>
          <w:szCs w:val="28"/>
          <w:lang w:val="pl-PL"/>
        </w:rPr>
        <w:t>biểu dương khen thưởng kịp thời các điển hình tiên tiến trong quá trình thực hiện.</w:t>
      </w:r>
      <w:r w:rsidRPr="001A2222">
        <w:rPr>
          <w:bCs/>
          <w:color w:val="000000"/>
          <w:spacing w:val="-2"/>
          <w:sz w:val="28"/>
          <w:szCs w:val="28"/>
          <w:lang w:val="vi-VN"/>
        </w:rPr>
        <w:t xml:space="preserve"> Đồng thời, phát hiện, </w:t>
      </w:r>
      <w:r w:rsidRPr="001A2222">
        <w:rPr>
          <w:color w:val="000000" w:themeColor="text1"/>
          <w:sz w:val="28"/>
          <w:szCs w:val="28"/>
        </w:rPr>
        <w:t>xây dựng, nhân rộng các cách thức, mô hình PBGDPL có hiệu quả</w:t>
      </w:r>
      <w:r w:rsidRPr="001A2222">
        <w:rPr>
          <w:color w:val="000000" w:themeColor="text1"/>
          <w:sz w:val="28"/>
          <w:szCs w:val="28"/>
          <w:lang w:val="vi-VN"/>
        </w:rPr>
        <w:t>.</w:t>
      </w:r>
    </w:p>
    <w:p w:rsidR="001A2222" w:rsidRPr="001A2222" w:rsidRDefault="001A2222" w:rsidP="001A2222">
      <w:pPr>
        <w:spacing w:before="60" w:after="60" w:line="276" w:lineRule="auto"/>
        <w:ind w:firstLine="720"/>
        <w:jc w:val="both"/>
        <w:rPr>
          <w:spacing w:val="-2"/>
          <w:sz w:val="28"/>
          <w:szCs w:val="28"/>
          <w:lang w:val="vi-VN"/>
        </w:rPr>
      </w:pPr>
      <w:r w:rsidRPr="001A2222">
        <w:rPr>
          <w:bCs/>
          <w:sz w:val="28"/>
          <w:szCs w:val="28"/>
        </w:rPr>
        <w:t>Thứ năm</w:t>
      </w:r>
      <w:r w:rsidRPr="001A2222">
        <w:rPr>
          <w:bCs/>
          <w:sz w:val="28"/>
          <w:szCs w:val="28"/>
          <w:lang w:val="vi-VN"/>
        </w:rPr>
        <w:t xml:space="preserve">, </w:t>
      </w:r>
      <w:r w:rsidRPr="001A2222">
        <w:rPr>
          <w:spacing w:val="-2"/>
          <w:sz w:val="28"/>
          <w:szCs w:val="28"/>
          <w:lang w:val="nl-NL"/>
        </w:rPr>
        <w:t>đổi mới về tư duy, nội dung, hình thức, cách làm trong triển</w:t>
      </w:r>
      <w:r w:rsidRPr="001A2222">
        <w:rPr>
          <w:spacing w:val="-2"/>
          <w:sz w:val="28"/>
          <w:szCs w:val="28"/>
          <w:lang w:val="vi-VN"/>
        </w:rPr>
        <w:t xml:space="preserve"> khai Đề án </w:t>
      </w:r>
      <w:r w:rsidRPr="001A2222">
        <w:rPr>
          <w:bCs/>
          <w:sz w:val="28"/>
          <w:szCs w:val="28"/>
        </w:rPr>
        <w:t xml:space="preserve">một cách </w:t>
      </w:r>
      <w:r w:rsidRPr="001A2222">
        <w:rPr>
          <w:color w:val="000000"/>
          <w:sz w:val="28"/>
          <w:szCs w:val="28"/>
        </w:rPr>
        <w:t>linh hoạt, phù hợp với điều kiện từng bộ</w:t>
      </w:r>
      <w:r w:rsidRPr="001A2222">
        <w:rPr>
          <w:color w:val="000000"/>
          <w:sz w:val="28"/>
          <w:szCs w:val="28"/>
          <w:lang w:val="vi-VN"/>
        </w:rPr>
        <w:t xml:space="preserve">, ngành, </w:t>
      </w:r>
      <w:r w:rsidRPr="001A2222">
        <w:rPr>
          <w:color w:val="000000"/>
          <w:sz w:val="28"/>
          <w:szCs w:val="28"/>
        </w:rPr>
        <w:t>địa phương, chú trọng ứng dụng công nghệ thông tin, chuyển đổi số công tác PBGDPL</w:t>
      </w:r>
      <w:r w:rsidRPr="001A2222">
        <w:rPr>
          <w:bCs/>
          <w:sz w:val="28"/>
          <w:szCs w:val="28"/>
          <w:lang w:val="vi-VN"/>
        </w:rPr>
        <w:t xml:space="preserve">; xác định đúng nhu cầu của đối tượng để lựa chọn hình thức, nội dung phù hợp. </w:t>
      </w:r>
    </w:p>
    <w:bookmarkEnd w:id="0"/>
    <w:p w:rsidR="001A2222" w:rsidRPr="001A2222" w:rsidRDefault="001A2222" w:rsidP="001A2222">
      <w:pPr>
        <w:widowControl w:val="0"/>
        <w:shd w:val="clear" w:color="auto" w:fill="FFFFFF"/>
        <w:tabs>
          <w:tab w:val="left" w:pos="720"/>
          <w:tab w:val="left" w:pos="943"/>
        </w:tabs>
        <w:spacing w:before="60" w:after="60" w:line="276" w:lineRule="auto"/>
        <w:jc w:val="both"/>
        <w:rPr>
          <w:color w:val="000000" w:themeColor="text1"/>
          <w:sz w:val="28"/>
          <w:szCs w:val="28"/>
        </w:rPr>
      </w:pPr>
      <w:r w:rsidRPr="001A2222">
        <w:rPr>
          <w:bCs/>
          <w:color w:val="000000" w:themeColor="text1"/>
          <w:spacing w:val="-2"/>
          <w:sz w:val="28"/>
          <w:szCs w:val="28"/>
        </w:rPr>
        <w:tab/>
        <w:t>Thứ sáu</w:t>
      </w:r>
      <w:r w:rsidRPr="001A2222">
        <w:rPr>
          <w:bCs/>
          <w:color w:val="000000" w:themeColor="text1"/>
          <w:spacing w:val="-2"/>
          <w:sz w:val="28"/>
          <w:szCs w:val="28"/>
          <w:lang w:val="vi-VN"/>
        </w:rPr>
        <w:t xml:space="preserve">, </w:t>
      </w:r>
      <w:r w:rsidRPr="001A2222">
        <w:rPr>
          <w:bCs/>
          <w:color w:val="000000" w:themeColor="text1"/>
          <w:sz w:val="28"/>
          <w:szCs w:val="28"/>
        </w:rPr>
        <w:t>c</w:t>
      </w:r>
      <w:r w:rsidRPr="001A2222">
        <w:rPr>
          <w:color w:val="000000" w:themeColor="text1"/>
          <w:sz w:val="28"/>
          <w:szCs w:val="28"/>
          <w:lang w:val="vi-VN"/>
        </w:rPr>
        <w:t xml:space="preserve">ủng cố, nâng cao </w:t>
      </w:r>
      <w:r w:rsidRPr="001A2222">
        <w:rPr>
          <w:color w:val="000000" w:themeColor="text1"/>
          <w:sz w:val="28"/>
          <w:szCs w:val="28"/>
        </w:rPr>
        <w:t xml:space="preserve">chất lượng, </w:t>
      </w:r>
      <w:r w:rsidRPr="001A2222">
        <w:rPr>
          <w:color w:val="000000" w:themeColor="text1"/>
          <w:sz w:val="28"/>
          <w:szCs w:val="28"/>
          <w:lang w:val="vi-VN"/>
        </w:rPr>
        <w:t xml:space="preserve">hiệu quả hoạt động </w:t>
      </w:r>
      <w:r w:rsidRPr="001A2222">
        <w:rPr>
          <w:color w:val="000000" w:themeColor="text1"/>
          <w:sz w:val="28"/>
          <w:szCs w:val="28"/>
        </w:rPr>
        <w:t xml:space="preserve">của </w:t>
      </w:r>
      <w:r w:rsidRPr="001A2222">
        <w:rPr>
          <w:color w:val="000000" w:themeColor="text1"/>
          <w:sz w:val="28"/>
          <w:szCs w:val="28"/>
          <w:lang w:val="vi-VN"/>
        </w:rPr>
        <w:t>đội ngũ báo cáo viên</w:t>
      </w:r>
      <w:r w:rsidRPr="001A2222">
        <w:rPr>
          <w:color w:val="000000" w:themeColor="text1"/>
          <w:sz w:val="28"/>
          <w:szCs w:val="28"/>
        </w:rPr>
        <w:t xml:space="preserve"> pháp luật</w:t>
      </w:r>
      <w:r w:rsidRPr="001A2222">
        <w:rPr>
          <w:color w:val="000000" w:themeColor="text1"/>
          <w:sz w:val="28"/>
          <w:szCs w:val="28"/>
          <w:lang w:val="vi-VN"/>
        </w:rPr>
        <w:t xml:space="preserve">, tuyên truyền </w:t>
      </w:r>
      <w:r w:rsidRPr="001A2222">
        <w:rPr>
          <w:bCs/>
          <w:color w:val="000000" w:themeColor="text1"/>
          <w:sz w:val="28"/>
          <w:szCs w:val="28"/>
        </w:rPr>
        <w:t xml:space="preserve">viên pháp luật theo hướng chuyên sâu, chuyên biệt cho đối tượng đặc thù, yếu thế; </w:t>
      </w:r>
      <w:r w:rsidRPr="001A2222">
        <w:rPr>
          <w:sz w:val="28"/>
          <w:szCs w:val="28"/>
          <w:lang w:val="nl-NL"/>
        </w:rPr>
        <w:t>huy động các</w:t>
      </w:r>
      <w:r w:rsidRPr="001A2222">
        <w:rPr>
          <w:sz w:val="28"/>
          <w:szCs w:val="28"/>
          <w:lang w:val="vi-VN"/>
        </w:rPr>
        <w:t xml:space="preserve"> </w:t>
      </w:r>
      <w:r w:rsidRPr="001A2222">
        <w:rPr>
          <w:sz w:val="28"/>
          <w:szCs w:val="28"/>
          <w:lang w:val="nl-NL"/>
        </w:rPr>
        <w:t>lực lượng</w:t>
      </w:r>
      <w:r w:rsidRPr="001A2222">
        <w:rPr>
          <w:sz w:val="28"/>
          <w:szCs w:val="28"/>
          <w:lang w:val="vi-VN"/>
        </w:rPr>
        <w:t xml:space="preserve">, </w:t>
      </w:r>
      <w:r w:rsidRPr="001A2222">
        <w:rPr>
          <w:bCs/>
          <w:color w:val="000000" w:themeColor="text1"/>
          <w:sz w:val="28"/>
          <w:szCs w:val="28"/>
        </w:rPr>
        <w:t>phát huy vai trò, trách nhiệm xã hội của các tổ chức hành nghề luật như luật sư, luật gia trong thực hiện các</w:t>
      </w:r>
      <w:r w:rsidRPr="001A2222">
        <w:rPr>
          <w:bCs/>
          <w:color w:val="000000" w:themeColor="text1"/>
          <w:sz w:val="28"/>
          <w:szCs w:val="28"/>
          <w:lang w:val="vi-VN"/>
        </w:rPr>
        <w:t xml:space="preserve"> nhiệm vụ, giải pháp của từng Đề án </w:t>
      </w:r>
      <w:r w:rsidRPr="001A2222">
        <w:rPr>
          <w:bCs/>
          <w:color w:val="000000" w:themeColor="text1"/>
          <w:sz w:val="28"/>
          <w:szCs w:val="28"/>
        </w:rPr>
        <w:t>PBGDPL. Ưu tiên sử dụng đội ngũ người biết tiếng dân tộc thiểu số, người có uy tín</w:t>
      </w:r>
      <w:r w:rsidRPr="001A2222">
        <w:rPr>
          <w:color w:val="000000" w:themeColor="text1"/>
          <w:sz w:val="28"/>
          <w:szCs w:val="28"/>
          <w:lang w:val="vi-VN"/>
        </w:rPr>
        <w:t xml:space="preserve"> trong cộng đồn</w:t>
      </w:r>
      <w:r w:rsidRPr="001A2222">
        <w:rPr>
          <w:color w:val="000000" w:themeColor="text1"/>
          <w:sz w:val="28"/>
          <w:szCs w:val="28"/>
        </w:rPr>
        <w:t>g</w:t>
      </w:r>
      <w:r w:rsidRPr="001A2222">
        <w:rPr>
          <w:color w:val="000000" w:themeColor="text1"/>
          <w:sz w:val="28"/>
          <w:szCs w:val="28"/>
          <w:lang w:val="vi-VN"/>
        </w:rPr>
        <w:t xml:space="preserve"> dân cư, già làng, trưởng bản, chức sắc, chức việc trong các tôn giáo ở vùng dân tộc thiểu số tham gia PBGDPL</w:t>
      </w:r>
      <w:r w:rsidRPr="001A2222">
        <w:rPr>
          <w:bCs/>
          <w:color w:val="000000" w:themeColor="text1"/>
          <w:sz w:val="28"/>
          <w:szCs w:val="28"/>
          <w:lang w:val="vi-VN"/>
        </w:rPr>
        <w:t xml:space="preserve">. </w:t>
      </w:r>
      <w:r w:rsidRPr="001A2222">
        <w:rPr>
          <w:bCs/>
          <w:color w:val="000000" w:themeColor="text1"/>
          <w:sz w:val="28"/>
          <w:szCs w:val="28"/>
        </w:rPr>
        <w:t xml:space="preserve">Đồng thời tăng cường </w:t>
      </w:r>
      <w:r w:rsidRPr="001A2222">
        <w:rPr>
          <w:sz w:val="28"/>
          <w:szCs w:val="28"/>
        </w:rPr>
        <w:t>tập huấn, bồi dưỡng kỹ năng PBGDPL, kỹ năng truyền thông dự thảo chính sách cho các đối tượng này.</w:t>
      </w:r>
    </w:p>
    <w:p w:rsidR="001A2222" w:rsidRPr="001A2222" w:rsidRDefault="001A2222" w:rsidP="001A2222">
      <w:pPr>
        <w:spacing w:before="60" w:after="60" w:line="276" w:lineRule="auto"/>
        <w:ind w:firstLine="567"/>
        <w:jc w:val="both"/>
        <w:rPr>
          <w:bCs/>
          <w:color w:val="000000" w:themeColor="text1"/>
          <w:sz w:val="28"/>
          <w:szCs w:val="28"/>
        </w:rPr>
      </w:pPr>
      <w:r w:rsidRPr="001A2222">
        <w:rPr>
          <w:bCs/>
          <w:color w:val="000000" w:themeColor="text1"/>
          <w:sz w:val="28"/>
          <w:szCs w:val="28"/>
        </w:rPr>
        <w:t>Thứ bảy</w:t>
      </w:r>
      <w:r w:rsidRPr="001A2222">
        <w:rPr>
          <w:bCs/>
          <w:color w:val="000000" w:themeColor="text1"/>
          <w:sz w:val="28"/>
          <w:szCs w:val="28"/>
          <w:lang w:val="vi-VN"/>
        </w:rPr>
        <w:t xml:space="preserve">, </w:t>
      </w:r>
      <w:r w:rsidRPr="001A2222">
        <w:rPr>
          <w:bCs/>
          <w:color w:val="000000" w:themeColor="text1"/>
          <w:sz w:val="28"/>
          <w:szCs w:val="28"/>
        </w:rPr>
        <w:t xml:space="preserve">phát huy vai trò của </w:t>
      </w:r>
      <w:r w:rsidRPr="001A2222">
        <w:rPr>
          <w:rFonts w:eastAsia="Calibri"/>
          <w:bCs/>
          <w:spacing w:val="4"/>
          <w:sz w:val="28"/>
          <w:szCs w:val="28"/>
        </w:rPr>
        <w:t>Uỷ ban trung ương Mặt trận Tổ quốc Việt Nam và các tổ chức thành viên của Mặt trận</w:t>
      </w:r>
      <w:r w:rsidRPr="001A2222">
        <w:rPr>
          <w:rFonts w:eastAsia="Calibri"/>
          <w:bCs/>
          <w:spacing w:val="4"/>
          <w:sz w:val="28"/>
          <w:szCs w:val="28"/>
          <w:lang w:val="vi-VN"/>
        </w:rPr>
        <w:t>, nhất là</w:t>
      </w:r>
      <w:r w:rsidRPr="001A2222">
        <w:rPr>
          <w:rFonts w:eastAsia="Calibri"/>
          <w:bCs/>
          <w:spacing w:val="4"/>
          <w:sz w:val="28"/>
          <w:szCs w:val="28"/>
        </w:rPr>
        <w:t xml:space="preserve"> trách nhiệm</w:t>
      </w:r>
      <w:r w:rsidRPr="001A2222">
        <w:rPr>
          <w:rFonts w:eastAsia="Calibri"/>
          <w:bCs/>
          <w:spacing w:val="4"/>
          <w:sz w:val="28"/>
          <w:szCs w:val="28"/>
          <w:lang w:val="vi-VN"/>
        </w:rPr>
        <w:t xml:space="preserve"> </w:t>
      </w:r>
      <w:r w:rsidRPr="001A2222">
        <w:rPr>
          <w:rFonts w:eastAsia=".VnTime"/>
          <w:spacing w:val="4"/>
          <w:sz w:val="28"/>
          <w:szCs w:val="28"/>
        </w:rPr>
        <w:t>t</w:t>
      </w:r>
      <w:r w:rsidRPr="001A2222">
        <w:rPr>
          <w:rFonts w:eastAsia="Calibri"/>
          <w:bCs/>
          <w:spacing w:val="4"/>
          <w:sz w:val="28"/>
          <w:szCs w:val="28"/>
          <w:lang w:val="nl-NL"/>
        </w:rPr>
        <w:t xml:space="preserve">ăng cường giám sát, phản biện xã hội trong thực hiện pháp luật về quyền con người, quyền công dân và trách nhiệm giải trình của các cơ quan, tổ chức trong bảo đảm, hỗ trợ người dân tiếp cận pháp luật; </w:t>
      </w:r>
      <w:r w:rsidRPr="001A2222">
        <w:rPr>
          <w:rFonts w:eastAsia="Calibri"/>
          <w:bCs/>
          <w:spacing w:val="4"/>
          <w:sz w:val="28"/>
          <w:szCs w:val="28"/>
          <w:lang w:val="vi-VN"/>
        </w:rPr>
        <w:t>vận động người dân</w:t>
      </w:r>
      <w:r w:rsidRPr="001A2222">
        <w:rPr>
          <w:rFonts w:eastAsia="Calibri"/>
          <w:bCs/>
          <w:spacing w:val="4"/>
          <w:sz w:val="28"/>
          <w:szCs w:val="28"/>
        </w:rPr>
        <w:t xml:space="preserve"> và thành viên của tổ chức mình</w:t>
      </w:r>
      <w:r w:rsidRPr="001A2222">
        <w:rPr>
          <w:rFonts w:eastAsia="Calibri"/>
          <w:bCs/>
          <w:spacing w:val="4"/>
          <w:sz w:val="28"/>
          <w:szCs w:val="28"/>
          <w:lang w:val="vi-VN"/>
        </w:rPr>
        <w:t xml:space="preserve"> tự giác, chủ động tìm hiểu, chấp hành</w:t>
      </w:r>
      <w:r w:rsidRPr="001A2222">
        <w:rPr>
          <w:rFonts w:eastAsia="Calibri"/>
          <w:bCs/>
          <w:spacing w:val="4"/>
          <w:sz w:val="28"/>
          <w:szCs w:val="28"/>
        </w:rPr>
        <w:t xml:space="preserve"> </w:t>
      </w:r>
      <w:r w:rsidRPr="001A2222">
        <w:rPr>
          <w:rFonts w:eastAsia="Calibri"/>
          <w:bCs/>
          <w:spacing w:val="4"/>
          <w:sz w:val="28"/>
          <w:szCs w:val="28"/>
          <w:lang w:val="vi-VN"/>
        </w:rPr>
        <w:t>pháp luật</w:t>
      </w:r>
      <w:r w:rsidRPr="001A2222">
        <w:rPr>
          <w:rFonts w:eastAsia="Calibri"/>
          <w:bCs/>
          <w:spacing w:val="4"/>
          <w:sz w:val="28"/>
          <w:szCs w:val="28"/>
        </w:rPr>
        <w:t>;</w:t>
      </w:r>
      <w:r w:rsidRPr="001A2222">
        <w:rPr>
          <w:rFonts w:eastAsia="Calibri"/>
          <w:bCs/>
          <w:spacing w:val="4"/>
          <w:sz w:val="28"/>
          <w:szCs w:val="28"/>
          <w:lang w:val="nl-NL"/>
        </w:rPr>
        <w:t xml:space="preserve"> </w:t>
      </w:r>
      <w:r w:rsidRPr="001A2222">
        <w:rPr>
          <w:color w:val="000000"/>
          <w:sz w:val="28"/>
          <w:szCs w:val="28"/>
          <w:shd w:val="clear" w:color="auto" w:fill="FFFFFF"/>
        </w:rPr>
        <w:t>nâng cao nhận thức, tiếp nhận thông tin và tích cực tham gia góp ý, phản biện về dự thảo chính sách</w:t>
      </w:r>
      <w:r w:rsidRPr="001A2222">
        <w:rPr>
          <w:rFonts w:eastAsia="Calibri"/>
          <w:bCs/>
          <w:spacing w:val="4"/>
          <w:sz w:val="28"/>
          <w:szCs w:val="28"/>
          <w:lang w:val="nl-NL"/>
        </w:rPr>
        <w:t>.</w:t>
      </w:r>
    </w:p>
    <w:p w:rsidR="001A2222" w:rsidRPr="001A2222" w:rsidRDefault="001A2222" w:rsidP="001A2222">
      <w:pPr>
        <w:spacing w:before="60" w:after="60" w:line="276" w:lineRule="auto"/>
        <w:ind w:firstLine="567"/>
        <w:jc w:val="both"/>
        <w:rPr>
          <w:color w:val="000000" w:themeColor="text1"/>
          <w:sz w:val="28"/>
          <w:szCs w:val="28"/>
          <w:lang w:val="de-DE"/>
        </w:rPr>
      </w:pPr>
      <w:r w:rsidRPr="001A2222">
        <w:rPr>
          <w:color w:val="000000" w:themeColor="text1"/>
          <w:sz w:val="28"/>
          <w:szCs w:val="28"/>
        </w:rPr>
        <w:t>Thứ tám</w:t>
      </w:r>
      <w:r w:rsidRPr="001A2222">
        <w:rPr>
          <w:color w:val="000000" w:themeColor="text1"/>
          <w:sz w:val="28"/>
          <w:szCs w:val="28"/>
          <w:lang w:val="vi-VN"/>
        </w:rPr>
        <w:t xml:space="preserve">, cần </w:t>
      </w:r>
      <w:r w:rsidRPr="001A2222">
        <w:rPr>
          <w:color w:val="000000" w:themeColor="text1"/>
          <w:sz w:val="28"/>
          <w:szCs w:val="28"/>
        </w:rPr>
        <w:t>bố trí kinh phí thực hiện các nhiệm vụ tại các Đề án</w:t>
      </w:r>
      <w:r w:rsidRPr="001A2222">
        <w:rPr>
          <w:color w:val="000000" w:themeColor="text1"/>
          <w:sz w:val="28"/>
          <w:szCs w:val="28"/>
          <w:lang w:val="vi-VN"/>
        </w:rPr>
        <w:t xml:space="preserve"> theo kế hoạch, khắc phục ngay tình trạng mục tiêu, nhiệm vụ, giải pháp triển khai Đề án thì lớn lao nhưng khi ban hành kế hoạch thực hiện Đề án thì lại không được bố trí nguồn lực, làm ảnh hưởng đến chất lượng, hiệu quả thực thi Đề án; làm gia tăng tính hình thức trong triển khai Đề án. Bên cạnh đó, cần có phương án để thực hiện </w:t>
      </w:r>
      <w:r w:rsidRPr="001A2222">
        <w:rPr>
          <w:color w:val="000000" w:themeColor="text1"/>
          <w:sz w:val="28"/>
          <w:szCs w:val="28"/>
        </w:rPr>
        <w:t xml:space="preserve">đa dạng hóa nguồn lực xã hội </w:t>
      </w:r>
      <w:r w:rsidRPr="001A2222">
        <w:rPr>
          <w:color w:val="000000" w:themeColor="text1"/>
          <w:sz w:val="28"/>
          <w:szCs w:val="28"/>
          <w:lang w:val="vi-VN"/>
        </w:rPr>
        <w:t>tham gia công tác PBGDPL</w:t>
      </w:r>
      <w:r w:rsidRPr="001A2222">
        <w:rPr>
          <w:color w:val="000000" w:themeColor="text1"/>
          <w:sz w:val="28"/>
          <w:szCs w:val="28"/>
        </w:rPr>
        <w:t xml:space="preserve"> nói chung </w:t>
      </w:r>
      <w:r w:rsidRPr="001A2222">
        <w:rPr>
          <w:color w:val="000000" w:themeColor="text1"/>
          <w:sz w:val="28"/>
          <w:szCs w:val="28"/>
        </w:rPr>
        <w:lastRenderedPageBreak/>
        <w:t xml:space="preserve">và triển khai các Đề án về PBGDPL nói riêng; có </w:t>
      </w:r>
      <w:r w:rsidRPr="001A2222">
        <w:rPr>
          <w:color w:val="000000" w:themeColor="text1"/>
          <w:sz w:val="28"/>
          <w:szCs w:val="28"/>
          <w:lang w:val="vi-VN"/>
        </w:rPr>
        <w:t xml:space="preserve">cơ chế, </w:t>
      </w:r>
      <w:r w:rsidRPr="001A2222">
        <w:rPr>
          <w:color w:val="000000" w:themeColor="text1"/>
          <w:sz w:val="28"/>
          <w:szCs w:val="28"/>
        </w:rPr>
        <w:t>chính sách</w:t>
      </w:r>
      <w:r w:rsidRPr="001A2222">
        <w:rPr>
          <w:color w:val="000000" w:themeColor="text1"/>
          <w:sz w:val="28"/>
          <w:szCs w:val="28"/>
          <w:lang w:val="vi-VN"/>
        </w:rPr>
        <w:t xml:space="preserve"> hỗ trợ khuyến khích được các tổ chức, cá nhân, doanh nghiệp tham gia</w:t>
      </w:r>
      <w:r w:rsidRPr="001A2222">
        <w:rPr>
          <w:color w:val="000000" w:themeColor="text1"/>
          <w:sz w:val="28"/>
          <w:szCs w:val="28"/>
        </w:rPr>
        <w:t>; lồng</w:t>
      </w:r>
      <w:r w:rsidRPr="001A2222">
        <w:rPr>
          <w:color w:val="000000" w:themeColor="text1"/>
          <w:sz w:val="28"/>
          <w:szCs w:val="28"/>
          <w:lang w:val="vi-VN"/>
        </w:rPr>
        <w:t xml:space="preserve"> ghép triển khai </w:t>
      </w:r>
      <w:r w:rsidRPr="001A2222">
        <w:rPr>
          <w:color w:val="000000" w:themeColor="text1"/>
          <w:sz w:val="28"/>
          <w:szCs w:val="28"/>
        </w:rPr>
        <w:t>các</w:t>
      </w:r>
      <w:r w:rsidRPr="001A2222">
        <w:rPr>
          <w:color w:val="000000" w:themeColor="text1"/>
          <w:sz w:val="28"/>
          <w:szCs w:val="28"/>
          <w:lang w:val="vi-VN"/>
        </w:rPr>
        <w:t xml:space="preserve"> hoạt động hợp tác quốc tế</w:t>
      </w:r>
      <w:r w:rsidRPr="001A2222">
        <w:rPr>
          <w:color w:val="000000" w:themeColor="text1"/>
          <w:sz w:val="28"/>
          <w:szCs w:val="28"/>
        </w:rPr>
        <w:t xml:space="preserve"> với</w:t>
      </w:r>
      <w:r w:rsidRPr="001A2222">
        <w:rPr>
          <w:color w:val="000000" w:themeColor="text1"/>
          <w:sz w:val="28"/>
          <w:szCs w:val="28"/>
          <w:lang w:val="vi-VN"/>
        </w:rPr>
        <w:t xml:space="preserve"> việc thực hiện</w:t>
      </w:r>
      <w:r w:rsidRPr="001A2222">
        <w:rPr>
          <w:color w:val="000000" w:themeColor="text1"/>
          <w:sz w:val="28"/>
          <w:szCs w:val="28"/>
        </w:rPr>
        <w:t xml:space="preserve"> các Đề án về PBGDPL.</w:t>
      </w:r>
      <w:r w:rsidRPr="001A2222">
        <w:rPr>
          <w:color w:val="000000" w:themeColor="text1"/>
          <w:sz w:val="28"/>
          <w:szCs w:val="28"/>
          <w:lang w:val="de-DE"/>
        </w:rPr>
        <w:t xml:space="preserve"> </w:t>
      </w:r>
    </w:p>
    <w:p w:rsidR="001A2222" w:rsidRPr="001A2222" w:rsidRDefault="001A2222" w:rsidP="001A2222">
      <w:pPr>
        <w:pStyle w:val="NormalWeb"/>
        <w:shd w:val="clear" w:color="auto" w:fill="FFFFFF"/>
        <w:spacing w:before="60" w:beforeAutospacing="0" w:after="60" w:afterAutospacing="0" w:line="276" w:lineRule="auto"/>
        <w:ind w:firstLine="720"/>
        <w:jc w:val="both"/>
        <w:rPr>
          <w:b/>
          <w:color w:val="000000" w:themeColor="text1"/>
          <w:sz w:val="28"/>
          <w:szCs w:val="28"/>
        </w:rPr>
      </w:pPr>
      <w:r w:rsidRPr="001A2222">
        <w:rPr>
          <w:b/>
          <w:color w:val="000000" w:themeColor="text1"/>
          <w:sz w:val="28"/>
          <w:szCs w:val="28"/>
        </w:rPr>
        <w:t>2. Một</w:t>
      </w:r>
      <w:r w:rsidRPr="001A2222">
        <w:rPr>
          <w:b/>
          <w:color w:val="000000" w:themeColor="text1"/>
          <w:sz w:val="28"/>
          <w:szCs w:val="28"/>
          <w:lang w:val="vi-VN"/>
        </w:rPr>
        <w:t xml:space="preserve"> số </w:t>
      </w:r>
      <w:r w:rsidRPr="001A2222">
        <w:rPr>
          <w:b/>
          <w:color w:val="000000" w:themeColor="text1"/>
          <w:sz w:val="28"/>
          <w:szCs w:val="28"/>
        </w:rPr>
        <w:t>yêu cầu riêng đối với từng Đề án do Bộ Tư pháp tham</w:t>
      </w:r>
      <w:r w:rsidRPr="001A2222">
        <w:rPr>
          <w:b/>
          <w:color w:val="000000" w:themeColor="text1"/>
          <w:sz w:val="28"/>
          <w:szCs w:val="28"/>
          <w:lang w:val="vi-VN"/>
        </w:rPr>
        <w:t xml:space="preserve"> mưu ban hành và </w:t>
      </w:r>
      <w:r w:rsidRPr="001A2222">
        <w:rPr>
          <w:b/>
          <w:color w:val="000000" w:themeColor="text1"/>
          <w:sz w:val="28"/>
          <w:szCs w:val="28"/>
        </w:rPr>
        <w:t>triển khai:</w:t>
      </w:r>
    </w:p>
    <w:p w:rsidR="001A2222" w:rsidRPr="001A2222" w:rsidRDefault="001A2222" w:rsidP="001A2222">
      <w:pPr>
        <w:pStyle w:val="NormalWeb"/>
        <w:shd w:val="clear" w:color="auto" w:fill="FFFFFF"/>
        <w:spacing w:before="60" w:beforeAutospacing="0" w:after="60" w:afterAutospacing="0" w:line="276" w:lineRule="auto"/>
        <w:ind w:firstLine="720"/>
        <w:jc w:val="both"/>
        <w:rPr>
          <w:b/>
          <w:i/>
          <w:spacing w:val="-4"/>
          <w:sz w:val="28"/>
          <w:szCs w:val="28"/>
        </w:rPr>
      </w:pPr>
      <w:r w:rsidRPr="001A2222">
        <w:rPr>
          <w:b/>
          <w:i/>
          <w:color w:val="000000" w:themeColor="text1"/>
          <w:spacing w:val="-4"/>
          <w:sz w:val="28"/>
          <w:szCs w:val="28"/>
        </w:rPr>
        <w:t xml:space="preserve">2.1. </w:t>
      </w:r>
      <w:r w:rsidRPr="001A2222">
        <w:rPr>
          <w:b/>
          <w:i/>
          <w:spacing w:val="-4"/>
          <w:sz w:val="28"/>
          <w:szCs w:val="28"/>
        </w:rPr>
        <w:t xml:space="preserve">Đề án “Tổ chức truyền thông chính sách có tác động lớn đến xã hội trong quá trình xây dựng văn bản quy phạm pháp luật giai đoạn 2022 – 2027”: </w:t>
      </w:r>
    </w:p>
    <w:p w:rsidR="001A2222" w:rsidRPr="001A2222" w:rsidRDefault="001A2222" w:rsidP="001A2222">
      <w:pPr>
        <w:pStyle w:val="NormalWeb"/>
        <w:shd w:val="clear" w:color="auto" w:fill="FFFFFF"/>
        <w:spacing w:before="60" w:beforeAutospacing="0" w:after="60" w:afterAutospacing="0" w:line="276" w:lineRule="auto"/>
        <w:ind w:firstLine="720"/>
        <w:jc w:val="both"/>
        <w:rPr>
          <w:sz w:val="28"/>
          <w:szCs w:val="28"/>
        </w:rPr>
      </w:pPr>
      <w:r w:rsidRPr="001A2222">
        <w:rPr>
          <w:sz w:val="28"/>
          <w:szCs w:val="28"/>
        </w:rPr>
        <w:t xml:space="preserve">Ngày 30/3/2022, </w:t>
      </w:r>
      <w:r w:rsidRPr="001A2222">
        <w:rPr>
          <w:sz w:val="28"/>
          <w:szCs w:val="28"/>
          <w:lang w:val="vi-VN"/>
        </w:rPr>
        <w:t>Thủ tướng Chính phủ đã ban hành Quyết định</w:t>
      </w:r>
      <w:r w:rsidRPr="001A2222">
        <w:rPr>
          <w:sz w:val="28"/>
          <w:szCs w:val="28"/>
        </w:rPr>
        <w:t xml:space="preserve"> số 404/QĐ-TTg phê duyệt Đề án “Tổ chức truyền thông chính sách có tác động lớn đến xã hội trong quá trình xây dựng văn bản quy phạm pháp luật giai đoạn 2022 – 2027” (sau đây gọi là Đề án). Việc ban hành Đề án có ý nghĩa rất quan trọng nhằm đáp ứng xây dựng hệ thống pháp luật đầy đủ, kịp thời, đồng bộ, thống nhất, khả thi, công khai, minh bạch, ổn định, lấy quyền và lợi ích hợp pháp, chính đáng của người dân, doanh nghiệp làm trọng tâm trong quá trình xây dựng, hoàn thiện Nhà nước pháp quyền XHCN Việt Nam hiện nay. Đồng thời, nội dung của Đề án phù hợp với chủ trương “</w:t>
      </w:r>
      <w:r w:rsidRPr="001A2222">
        <w:rPr>
          <w:sz w:val="28"/>
          <w:szCs w:val="28"/>
          <w:shd w:val="clear" w:color="auto" w:fill="FFFFFF"/>
        </w:rPr>
        <w:t xml:space="preserve">dân biết, dân bàn, dân làm, dân kiểm tra, dân giám sát, dân thụ hưởng" tại Văn kiện Đại hội XIII của Đảng và yêu cầu đổi mới công tác PBGDPL - </w:t>
      </w:r>
      <w:r w:rsidRPr="001A2222">
        <w:rPr>
          <w:sz w:val="28"/>
          <w:szCs w:val="28"/>
          <w:lang w:val="vi-VN"/>
        </w:rPr>
        <w:t>khâu đầu tiên của quá trình tổ chức thi hành</w:t>
      </w:r>
      <w:r w:rsidRPr="001A2222">
        <w:rPr>
          <w:sz w:val="28"/>
          <w:szCs w:val="28"/>
        </w:rPr>
        <w:t>,</w:t>
      </w:r>
      <w:r w:rsidRPr="001A2222">
        <w:rPr>
          <w:sz w:val="28"/>
          <w:szCs w:val="28"/>
          <w:lang w:val="vi-VN"/>
        </w:rPr>
        <w:t xml:space="preserve"> đưa pháp luật vào cuộc sống</w:t>
      </w:r>
      <w:r w:rsidRPr="001A2222">
        <w:rPr>
          <w:sz w:val="28"/>
          <w:szCs w:val="28"/>
          <w:shd w:val="clear" w:color="auto" w:fill="FFFFFF"/>
        </w:rPr>
        <w:t xml:space="preserve">, trong đó bảo đảm </w:t>
      </w:r>
      <w:r w:rsidRPr="001A2222">
        <w:rPr>
          <w:sz w:val="28"/>
          <w:szCs w:val="28"/>
        </w:rPr>
        <w:t xml:space="preserve">gắn kết chặt chẽ </w:t>
      </w:r>
      <w:r w:rsidRPr="001A2222">
        <w:rPr>
          <w:sz w:val="28"/>
          <w:szCs w:val="28"/>
          <w:lang w:val="vi-VN"/>
        </w:rPr>
        <w:t xml:space="preserve">với </w:t>
      </w:r>
      <w:r w:rsidRPr="001A2222">
        <w:rPr>
          <w:sz w:val="28"/>
          <w:szCs w:val="28"/>
        </w:rPr>
        <w:t xml:space="preserve">công tác </w:t>
      </w:r>
      <w:r w:rsidRPr="001A2222">
        <w:rPr>
          <w:sz w:val="28"/>
          <w:szCs w:val="28"/>
          <w:lang w:val="vi-VN"/>
        </w:rPr>
        <w:t>xây dựng</w:t>
      </w:r>
      <w:r w:rsidRPr="001A2222">
        <w:rPr>
          <w:sz w:val="28"/>
          <w:szCs w:val="28"/>
        </w:rPr>
        <w:t>,</w:t>
      </w:r>
      <w:r w:rsidRPr="001A2222">
        <w:rPr>
          <w:sz w:val="28"/>
          <w:szCs w:val="28"/>
          <w:lang w:val="vi-VN"/>
        </w:rPr>
        <w:t xml:space="preserve"> </w:t>
      </w:r>
      <w:r w:rsidRPr="001A2222">
        <w:rPr>
          <w:sz w:val="28"/>
          <w:szCs w:val="28"/>
        </w:rPr>
        <w:t>hoàn thiện</w:t>
      </w:r>
      <w:r w:rsidRPr="001A2222">
        <w:rPr>
          <w:sz w:val="28"/>
          <w:szCs w:val="28"/>
          <w:lang w:val="vi-VN"/>
        </w:rPr>
        <w:t xml:space="preserve"> pháp luật</w:t>
      </w:r>
      <w:r w:rsidRPr="001A2222">
        <w:rPr>
          <w:sz w:val="28"/>
          <w:szCs w:val="28"/>
        </w:rPr>
        <w:t>.</w:t>
      </w:r>
    </w:p>
    <w:p w:rsidR="001A2222" w:rsidRPr="001A2222" w:rsidRDefault="001A2222" w:rsidP="001A2222">
      <w:pPr>
        <w:pStyle w:val="NormalWeb"/>
        <w:shd w:val="clear" w:color="auto" w:fill="FFFFFF"/>
        <w:spacing w:before="60" w:beforeAutospacing="0" w:after="60" w:afterAutospacing="0" w:line="276" w:lineRule="auto"/>
        <w:ind w:firstLine="720"/>
        <w:jc w:val="both"/>
        <w:rPr>
          <w:sz w:val="28"/>
          <w:szCs w:val="28"/>
        </w:rPr>
      </w:pPr>
      <w:r w:rsidRPr="001A2222">
        <w:rPr>
          <w:color w:val="222222"/>
          <w:sz w:val="28"/>
          <w:szCs w:val="28"/>
          <w:shd w:val="clear" w:color="auto" w:fill="FFFFFF"/>
        </w:rPr>
        <w:t>Đề án được triển khai thực hiện trong phạm vi cả nước, áp dụng đối với các dự thảo chính sách đáp ứng 4 tiêu chí: (i) Là các chính sách được ban hành trong các VBQPPL mà Luật Ban hành VBQPPL quy định phải lập đề nghị xây dựng VBQPPL trước khi tiến hành soạn thảo, trừ các nội dung thuộc bí mật nhà nước theo quy định của pháp luật; (ii) Tác động trực tiếp làm phát sinh, thay đổi, chấm dứt quyền, nghĩa vụ của người dân, tổ chức, doanh nghiệp; (iii) Được xác định là những vấn đề khó, nhạy cảm, dư luận xã hội quan tâm hoặc có nhiều ý kiến khác nhau về nội dung dự thảo chính sách; (iv) Chính sách có tác động trên phạm vi cả nước hoặc trên phạm vi toàn tỉnh, thành phố trực thuộc trung ương.</w:t>
      </w:r>
    </w:p>
    <w:p w:rsidR="001A2222" w:rsidRPr="001A2222" w:rsidRDefault="001A2222" w:rsidP="001A2222">
      <w:pPr>
        <w:spacing w:before="60" w:after="60" w:line="276" w:lineRule="auto"/>
        <w:ind w:firstLine="720"/>
        <w:jc w:val="both"/>
        <w:rPr>
          <w:spacing w:val="-4"/>
          <w:sz w:val="28"/>
          <w:szCs w:val="28"/>
        </w:rPr>
      </w:pPr>
      <w:r w:rsidRPr="001A2222">
        <w:rPr>
          <w:spacing w:val="-4"/>
          <w:sz w:val="28"/>
          <w:szCs w:val="28"/>
        </w:rPr>
        <w:t>Trong thời gian tới, để tổ chức thực hiện</w:t>
      </w:r>
      <w:r w:rsidRPr="001A2222">
        <w:rPr>
          <w:spacing w:val="-4"/>
          <w:sz w:val="28"/>
          <w:szCs w:val="28"/>
          <w:lang w:val="vi-VN"/>
        </w:rPr>
        <w:t xml:space="preserve"> tốt</w:t>
      </w:r>
      <w:r w:rsidRPr="001A2222">
        <w:rPr>
          <w:spacing w:val="-4"/>
          <w:sz w:val="28"/>
          <w:szCs w:val="28"/>
        </w:rPr>
        <w:t xml:space="preserve"> Đề án này, các bộ, ngành, địa phương, các cơ quan, tổ chức liên quan c</w:t>
      </w:r>
      <w:r w:rsidRPr="001A2222">
        <w:rPr>
          <w:spacing w:val="-4"/>
          <w:sz w:val="28"/>
          <w:szCs w:val="28"/>
          <w:lang w:val="vi-VN"/>
        </w:rPr>
        <w:t xml:space="preserve">ần </w:t>
      </w:r>
      <w:r w:rsidRPr="001A2222">
        <w:rPr>
          <w:spacing w:val="-4"/>
          <w:sz w:val="28"/>
          <w:szCs w:val="28"/>
        </w:rPr>
        <w:t>bám sát một số yêu cầu riêng như sau:</w:t>
      </w:r>
    </w:p>
    <w:p w:rsidR="001A2222" w:rsidRPr="001A2222" w:rsidRDefault="001A2222" w:rsidP="001A2222">
      <w:pPr>
        <w:shd w:val="clear" w:color="auto" w:fill="FFFFFF"/>
        <w:spacing w:before="60" w:after="60" w:line="276" w:lineRule="auto"/>
        <w:ind w:firstLine="720"/>
        <w:jc w:val="both"/>
        <w:rPr>
          <w:spacing w:val="-2"/>
          <w:sz w:val="28"/>
          <w:szCs w:val="28"/>
          <w:lang w:val="vi-VN"/>
        </w:rPr>
      </w:pPr>
      <w:r w:rsidRPr="001A2222">
        <w:rPr>
          <w:b/>
          <w:spacing w:val="-2"/>
          <w:sz w:val="28"/>
          <w:szCs w:val="28"/>
        </w:rPr>
        <w:t xml:space="preserve">- </w:t>
      </w:r>
      <w:r w:rsidRPr="001A2222">
        <w:rPr>
          <w:bCs/>
          <w:spacing w:val="-2"/>
          <w:sz w:val="28"/>
          <w:szCs w:val="28"/>
          <w:lang w:val="vi-VN"/>
        </w:rPr>
        <w:t>C</w:t>
      </w:r>
      <w:r w:rsidRPr="001A2222">
        <w:rPr>
          <w:spacing w:val="-2"/>
          <w:sz w:val="28"/>
          <w:szCs w:val="28"/>
        </w:rPr>
        <w:t>ơ quan chủ trì soạn thảo văn bản quy phạm pháp luật</w:t>
      </w:r>
      <w:r w:rsidRPr="001A2222">
        <w:rPr>
          <w:spacing w:val="-2"/>
          <w:sz w:val="28"/>
          <w:szCs w:val="28"/>
          <w:lang w:val="vi-VN"/>
        </w:rPr>
        <w:t xml:space="preserve"> </w:t>
      </w:r>
      <w:r w:rsidRPr="001A2222">
        <w:rPr>
          <w:spacing w:val="-2"/>
          <w:sz w:val="28"/>
          <w:szCs w:val="28"/>
        </w:rPr>
        <w:t>bên cạnh việc ban hành kế hoạch xây dựng văn bản quy phạm pháp luật cần đồng thời</w:t>
      </w:r>
      <w:r w:rsidRPr="001A2222">
        <w:rPr>
          <w:spacing w:val="-2"/>
          <w:sz w:val="28"/>
          <w:szCs w:val="28"/>
          <w:lang w:val="vi-VN"/>
        </w:rPr>
        <w:t xml:space="preserve"> có</w:t>
      </w:r>
      <w:r w:rsidRPr="001A2222">
        <w:rPr>
          <w:spacing w:val="-2"/>
          <w:sz w:val="28"/>
          <w:szCs w:val="28"/>
        </w:rPr>
        <w:t xml:space="preserve"> kế hoạch truyền thông về nội dung dự thảo chính sách thuộc</w:t>
      </w:r>
      <w:r w:rsidRPr="001A2222">
        <w:rPr>
          <w:spacing w:val="-2"/>
          <w:sz w:val="28"/>
          <w:szCs w:val="28"/>
          <w:lang w:val="vi-VN"/>
        </w:rPr>
        <w:t xml:space="preserve"> các văn bản quy phạm pháp luật đó, tập trung vào các văn bản </w:t>
      </w:r>
      <w:r w:rsidRPr="001A2222">
        <w:rPr>
          <w:spacing w:val="-2"/>
          <w:sz w:val="28"/>
          <w:szCs w:val="28"/>
        </w:rPr>
        <w:t>thuộc phạm vi của Đề án hoặc bổ sung nhiệm vụ về truyền thông dự thảo chính sách, pháp luật vào kế hoạch soạn thảo văn bản quy phạm pháp luật</w:t>
      </w:r>
      <w:r w:rsidRPr="001A2222">
        <w:rPr>
          <w:spacing w:val="-2"/>
          <w:sz w:val="28"/>
          <w:szCs w:val="28"/>
          <w:lang w:val="vi-VN"/>
        </w:rPr>
        <w:t>, chủ động, tích cực phối hợp với các cơ quan truyền thông.</w:t>
      </w:r>
    </w:p>
    <w:p w:rsidR="001A2222" w:rsidRPr="001A2222" w:rsidRDefault="001A2222" w:rsidP="001A2222">
      <w:pPr>
        <w:spacing w:before="60" w:after="60" w:line="276" w:lineRule="auto"/>
        <w:ind w:firstLine="720"/>
        <w:jc w:val="both"/>
        <w:rPr>
          <w:sz w:val="28"/>
          <w:szCs w:val="28"/>
        </w:rPr>
      </w:pPr>
      <w:r w:rsidRPr="001A2222">
        <w:rPr>
          <w:b/>
          <w:sz w:val="28"/>
          <w:szCs w:val="28"/>
        </w:rPr>
        <w:lastRenderedPageBreak/>
        <w:t>-</w:t>
      </w:r>
      <w:r w:rsidRPr="001A2222">
        <w:rPr>
          <w:sz w:val="28"/>
          <w:szCs w:val="28"/>
        </w:rPr>
        <w:t xml:space="preserve"> Các bộ, cơ quan ngang bộ, địa phương bố trí công chức chuyên trách làm nhiệm vụ truyền thông dự thảo chính sách; bố trí nguồn kinh phí riêng đáp ứng yêu cầu nhiệm vụ này. Bên cạnh đó, chú trọng huy động nguồn lực xã hội tham gia công tác truyền thông dự thảo chính sách, nhất là các</w:t>
      </w:r>
      <w:r w:rsidRPr="001A2222">
        <w:rPr>
          <w:sz w:val="28"/>
          <w:szCs w:val="28"/>
          <w:lang w:val="vi-VN"/>
        </w:rPr>
        <w:t xml:space="preserve"> </w:t>
      </w:r>
      <w:r w:rsidRPr="001A2222">
        <w:rPr>
          <w:sz w:val="28"/>
          <w:szCs w:val="28"/>
        </w:rPr>
        <w:t>cá nhân, tổ chức hành nghề về pháp luật, đội ngũ nhà khoa học, nhà hoạt động thực tiễn, chuyên gia pháp lý. Đồng thời, khuyến khích các tổ chức, doanh nghiệp, cá nhân hỗ trợ nguồn lực để tổ chức các hoạt động truyền thông về dự thảo chính sách theo quy định của pháp luật.</w:t>
      </w:r>
    </w:p>
    <w:p w:rsidR="001A2222" w:rsidRPr="001A2222" w:rsidRDefault="001A2222" w:rsidP="001A2222">
      <w:pPr>
        <w:spacing w:before="60" w:after="60" w:line="276" w:lineRule="auto"/>
        <w:ind w:firstLine="720"/>
        <w:jc w:val="both"/>
        <w:rPr>
          <w:sz w:val="28"/>
          <w:szCs w:val="28"/>
        </w:rPr>
      </w:pPr>
      <w:r w:rsidRPr="001A2222">
        <w:rPr>
          <w:b/>
          <w:sz w:val="28"/>
          <w:szCs w:val="28"/>
        </w:rPr>
        <w:t xml:space="preserve">- </w:t>
      </w:r>
      <w:r w:rsidRPr="001A2222">
        <w:rPr>
          <w:sz w:val="28"/>
          <w:szCs w:val="28"/>
        </w:rPr>
        <w:t>Tăng cường sự phối hợp giữa ngành Tư pháp với ngành Tuyên giáo, Thông tin và Truyền thông, cơ quan chủ trì soạn thảo văn bản quy phạm pháp luật, các cơ quan thông tin, báo chí trong tổ chức truyền thông dự thảo chính sách để bảo đảm chất lượng, hiệu quả, đúng quy định của pháp luật.</w:t>
      </w:r>
    </w:p>
    <w:p w:rsidR="001A2222" w:rsidRPr="001A2222" w:rsidRDefault="001A2222" w:rsidP="001A2222">
      <w:pPr>
        <w:pStyle w:val="NormalWeb"/>
        <w:shd w:val="clear" w:color="auto" w:fill="FFFFFF"/>
        <w:spacing w:before="60" w:beforeAutospacing="0" w:after="60" w:afterAutospacing="0" w:line="276" w:lineRule="auto"/>
        <w:ind w:firstLine="720"/>
        <w:jc w:val="both"/>
        <w:rPr>
          <w:b/>
          <w:i/>
          <w:color w:val="000000" w:themeColor="text1"/>
          <w:spacing w:val="-6"/>
          <w:sz w:val="28"/>
          <w:szCs w:val="28"/>
        </w:rPr>
      </w:pPr>
      <w:r w:rsidRPr="001A2222">
        <w:rPr>
          <w:b/>
          <w:i/>
          <w:color w:val="000000" w:themeColor="text1"/>
          <w:sz w:val="28"/>
          <w:szCs w:val="28"/>
        </w:rPr>
        <w:t xml:space="preserve">2.2. Đối với </w:t>
      </w:r>
      <w:r w:rsidRPr="001A2222">
        <w:rPr>
          <w:b/>
          <w:i/>
          <w:color w:val="000000" w:themeColor="text1"/>
          <w:spacing w:val="-6"/>
          <w:sz w:val="28"/>
          <w:szCs w:val="28"/>
          <w:lang w:val="vi-VN"/>
        </w:rPr>
        <w:t>Đề án “Thí điểm đổi mới hoạt động đánh giá hiệu quả công tác phổ biến, giáo dục pháp luật”</w:t>
      </w:r>
      <w:r w:rsidRPr="001A2222">
        <w:rPr>
          <w:b/>
          <w:i/>
          <w:color w:val="000000" w:themeColor="text1"/>
          <w:spacing w:val="-6"/>
          <w:sz w:val="28"/>
          <w:szCs w:val="28"/>
        </w:rPr>
        <w:t xml:space="preserve">: </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pacing w:val="2"/>
          <w:sz w:val="28"/>
          <w:szCs w:val="28"/>
        </w:rPr>
      </w:pPr>
      <w:r w:rsidRPr="001A2222">
        <w:rPr>
          <w:spacing w:val="2"/>
          <w:sz w:val="28"/>
          <w:szCs w:val="28"/>
          <w:lang w:val="vi-VN"/>
        </w:rPr>
        <w:t xml:space="preserve">Ngày 12/8/2022, Thủ tướng Chính phủ đã ban hành Quyết định số 979/QĐ-TTg phê duyệt Đề án “Thí điểm đổi mới hoạt động đánh giá hiệu quả công tác phổ biến, giáo dục pháp luật” (sau đây gọi là Đề án). Đề án được ban hành trong bối cảnh Đảng và Nhà nước ta đã có những chủ trương, chỉ đạo quyết liệt, tập trung nguồn lực và các điều kiện bảo đảm để nâng cao hiệu lực, hiệu quả tổ chức thi hành. </w:t>
      </w:r>
      <w:r w:rsidRPr="001A2222">
        <w:rPr>
          <w:spacing w:val="2"/>
          <w:sz w:val="28"/>
          <w:szCs w:val="28"/>
          <w:shd w:val="clear" w:color="auto" w:fill="FFFFFF"/>
          <w:lang w:val="vi-VN"/>
        </w:rPr>
        <w:t>Theo tinh thần trên, tổ chức thi hành pháp luật đang đứng trước những yêu cầu cấp bách của sự đổi mới và trở thành một nội dung trọng tâm trong tiến trình xây dựng Nhà nước pháp quyền xã hội chủ nghĩa.</w:t>
      </w:r>
      <w:r w:rsidRPr="001A2222">
        <w:rPr>
          <w:spacing w:val="2"/>
          <w:sz w:val="28"/>
          <w:szCs w:val="28"/>
          <w:lang w:val="vi-VN"/>
        </w:rPr>
        <w:t xml:space="preserve"> Với vai trò là khâu đầu tiên của quá trình tổ chức thi hành pháp luật, công tác phổ biến, giáo dục pháp luật (PBGDPL) cũng đang được Đảng, Nhà nước đặc biệt quan tâm, yêu cầu tính thực chất, hiệu quả. Để thực sự trở thành trợ lực giúp nâng cao hiệu quả của công tác thi hành pháp luật, Đảng ta xác định cần “</w:t>
      </w:r>
      <w:r w:rsidRPr="001A2222">
        <w:rPr>
          <w:i/>
          <w:spacing w:val="2"/>
          <w:sz w:val="28"/>
          <w:szCs w:val="28"/>
          <w:shd w:val="clear" w:color="auto" w:fill="FFFFFF"/>
          <w:lang w:val="vi-VN"/>
        </w:rPr>
        <w:t>Kết hợp chặt chẽ công tác phổ biến, giáo dục pháp luật với nâng cao ý thức chấp hành pháp luật; ý thức chấp hành pháp luật là thước đo hiệu quả công tác phổ biến, giáo dục pháp luật</w:t>
      </w:r>
      <w:r w:rsidRPr="001A2222">
        <w:rPr>
          <w:spacing w:val="2"/>
          <w:sz w:val="28"/>
          <w:szCs w:val="28"/>
          <w:shd w:val="clear" w:color="auto" w:fill="FFFFFF"/>
          <w:lang w:val="vi-VN"/>
        </w:rPr>
        <w:t>”</w:t>
      </w:r>
      <w:r w:rsidRPr="001A2222">
        <w:rPr>
          <w:rStyle w:val="FootnoteReference"/>
          <w:spacing w:val="2"/>
          <w:sz w:val="28"/>
          <w:szCs w:val="28"/>
          <w:shd w:val="clear" w:color="auto" w:fill="FFFFFF"/>
          <w:lang w:val="vi-VN"/>
        </w:rPr>
        <w:footnoteReference w:id="1"/>
      </w:r>
      <w:r w:rsidRPr="001A2222">
        <w:rPr>
          <w:spacing w:val="2"/>
          <w:sz w:val="28"/>
          <w:szCs w:val="28"/>
          <w:shd w:val="clear" w:color="auto" w:fill="FFFFFF"/>
          <w:lang w:val="vi-VN"/>
        </w:rPr>
        <w:t>.</w:t>
      </w:r>
    </w:p>
    <w:p w:rsidR="001A2222" w:rsidRPr="001A2222" w:rsidRDefault="001A2222" w:rsidP="001A2222">
      <w:pPr>
        <w:spacing w:before="60" w:after="60" w:line="276" w:lineRule="auto"/>
        <w:ind w:firstLine="720"/>
        <w:jc w:val="both"/>
        <w:rPr>
          <w:sz w:val="28"/>
          <w:szCs w:val="28"/>
        </w:rPr>
      </w:pPr>
      <w:r w:rsidRPr="001A2222">
        <w:rPr>
          <w:sz w:val="28"/>
          <w:szCs w:val="28"/>
          <w:shd w:val="clear" w:color="auto" w:fill="FFFFFF"/>
          <w:lang w:val="vi-VN"/>
        </w:rPr>
        <w:t xml:space="preserve">Việc ban hành Đề án </w:t>
      </w:r>
      <w:r w:rsidRPr="001A2222">
        <w:rPr>
          <w:sz w:val="28"/>
          <w:szCs w:val="28"/>
          <w:shd w:val="clear" w:color="auto" w:fill="FFFFFF"/>
        </w:rPr>
        <w:t>đã</w:t>
      </w:r>
      <w:r w:rsidRPr="001A2222">
        <w:rPr>
          <w:sz w:val="28"/>
          <w:szCs w:val="28"/>
          <w:shd w:val="clear" w:color="auto" w:fill="FFFFFF"/>
          <w:lang w:val="vi-VN"/>
        </w:rPr>
        <w:t xml:space="preserve"> khắc phục các khó khăn, vướng mắc trong việc tổ chức đánh giá hiệu quả công tác PBGDPL theo các quy định của </w:t>
      </w:r>
      <w:r w:rsidRPr="001A2222">
        <w:rPr>
          <w:sz w:val="28"/>
          <w:szCs w:val="28"/>
          <w:lang w:val="vi-VN"/>
        </w:rPr>
        <w:t xml:space="preserve">Thông tư số 03/2018/TT-BTP ngày 10/3/2018 của Bộ trưởng Bộ Tư pháp quy định Bộ tiêu chí đánh giá hiệu quả công tác PBGDP, </w:t>
      </w:r>
      <w:r w:rsidRPr="001A2222">
        <w:rPr>
          <w:sz w:val="28"/>
          <w:szCs w:val="28"/>
        </w:rPr>
        <w:t>đồng thời đáp ứng y</w:t>
      </w:r>
      <w:r w:rsidRPr="001A2222">
        <w:rPr>
          <w:sz w:val="28"/>
          <w:szCs w:val="28"/>
          <w:lang w:val="vi-VN"/>
        </w:rPr>
        <w:t xml:space="preserve">êu cầu về việc ứng dụng mạnh mẽ công nghệ thông tin, chuyển đổi số, huy động sức mạnh của các phương tiện thông tin đại chúng, mạng xã hội; công tác PBGDPL cần được thực hiện xuyên suốt, gắn kết chặt chẽ trong toàn bộ quá trình hoạch định chính sách, </w:t>
      </w:r>
      <w:r w:rsidRPr="001A2222">
        <w:rPr>
          <w:sz w:val="28"/>
          <w:szCs w:val="28"/>
          <w:lang w:val="vi-VN"/>
        </w:rPr>
        <w:lastRenderedPageBreak/>
        <w:t xml:space="preserve">xây dựng và tổ chức thực hiện pháp luật; tiếp tục hướng mạnh về cơ sở, lấy người dân, doanh nghiệp làm trung tâm, tăng cường tiếp cận thông tin pháp luật, dân chủ ở cơ sở... </w:t>
      </w:r>
      <w:r w:rsidRPr="001A2222">
        <w:rPr>
          <w:sz w:val="28"/>
          <w:szCs w:val="28"/>
        </w:rPr>
        <w:t xml:space="preserve">Do đó </w:t>
      </w:r>
      <w:r w:rsidRPr="001A2222">
        <w:rPr>
          <w:color w:val="333333"/>
          <w:sz w:val="28"/>
          <w:szCs w:val="28"/>
          <w:shd w:val="clear" w:color="auto" w:fill="FFFFFF"/>
        </w:rPr>
        <w:t>việc ban hành và thực hiện Đề án "Thí điểm đổi mới hoạt động đánh giá hiệu quả công tác PBGDPL" là rất cần thiết trong giai đoạn hiện nay.</w:t>
      </w:r>
    </w:p>
    <w:p w:rsidR="001A2222" w:rsidRPr="001A2222" w:rsidRDefault="001A2222" w:rsidP="001A2222">
      <w:pPr>
        <w:spacing w:before="60" w:after="60" w:line="276" w:lineRule="auto"/>
        <w:ind w:firstLine="720"/>
        <w:jc w:val="both"/>
        <w:rPr>
          <w:sz w:val="28"/>
          <w:szCs w:val="28"/>
        </w:rPr>
      </w:pPr>
      <w:r w:rsidRPr="001A2222">
        <w:rPr>
          <w:sz w:val="28"/>
          <w:szCs w:val="28"/>
        </w:rPr>
        <w:t>Trên cơ sở đó Đề án xác định 03 mục tiêu cụ thể và 05 nhóm nhiệm vụ, giải pháp chủ yếu</w:t>
      </w:r>
      <w:r w:rsidRPr="001A2222">
        <w:rPr>
          <w:sz w:val="28"/>
          <w:szCs w:val="28"/>
          <w:lang w:val="vi-VN"/>
        </w:rPr>
        <w:t>:</w:t>
      </w:r>
      <w:bookmarkStart w:id="1" w:name="dieu_1_1"/>
      <w:r w:rsidRPr="001A2222">
        <w:rPr>
          <w:b/>
          <w:bCs/>
          <w:color w:val="000000"/>
          <w:sz w:val="28"/>
          <w:szCs w:val="28"/>
          <w:shd w:val="clear" w:color="auto" w:fill="FFFFFF"/>
          <w:lang w:val="vi-VN"/>
        </w:rPr>
        <w:t xml:space="preserve"> </w:t>
      </w:r>
      <w:r w:rsidRPr="001A2222">
        <w:rPr>
          <w:bCs/>
          <w:color w:val="000000"/>
          <w:sz w:val="28"/>
          <w:szCs w:val="28"/>
          <w:shd w:val="clear" w:color="auto" w:fill="FFFFFF"/>
        </w:rPr>
        <w:t xml:space="preserve">(i) </w:t>
      </w:r>
      <w:r w:rsidRPr="001A2222">
        <w:rPr>
          <w:bCs/>
          <w:color w:val="000000"/>
          <w:sz w:val="28"/>
          <w:szCs w:val="28"/>
          <w:shd w:val="clear" w:color="auto" w:fill="FFFFFF"/>
          <w:lang w:val="vi-VN"/>
        </w:rPr>
        <w:t>Nghiên cứu, khảo sát hoạt động đánh giá hiệu quả công tác phổ biến, giáo dục pháp luật</w:t>
      </w:r>
      <w:bookmarkEnd w:id="1"/>
      <w:r w:rsidRPr="001A2222">
        <w:rPr>
          <w:bCs/>
          <w:color w:val="000000"/>
          <w:sz w:val="28"/>
          <w:szCs w:val="28"/>
          <w:shd w:val="clear" w:color="auto" w:fill="FFFFFF"/>
        </w:rPr>
        <w:t xml:space="preserve">; (ii) </w:t>
      </w:r>
      <w:bookmarkStart w:id="2" w:name="dieu_2"/>
      <w:r w:rsidRPr="001A2222">
        <w:rPr>
          <w:bCs/>
          <w:color w:val="000000"/>
          <w:sz w:val="28"/>
          <w:szCs w:val="28"/>
          <w:shd w:val="clear" w:color="auto" w:fill="FFFFFF"/>
          <w:lang w:val="vi-VN"/>
        </w:rPr>
        <w:t>Ban hành Khung tiêu chí đánh giá thí điểm hiệu quả công tác phổ biến, giáo dục pháp luật</w:t>
      </w:r>
      <w:bookmarkEnd w:id="2"/>
      <w:r w:rsidRPr="001A2222">
        <w:rPr>
          <w:bCs/>
          <w:color w:val="000000"/>
          <w:sz w:val="28"/>
          <w:szCs w:val="28"/>
          <w:shd w:val="clear" w:color="auto" w:fill="FFFFFF"/>
        </w:rPr>
        <w:t xml:space="preserve">; (iii) </w:t>
      </w:r>
      <w:bookmarkStart w:id="3" w:name="dieu_3"/>
      <w:r w:rsidRPr="001A2222">
        <w:rPr>
          <w:bCs/>
          <w:color w:val="000000"/>
          <w:sz w:val="28"/>
          <w:szCs w:val="28"/>
          <w:shd w:val="clear" w:color="auto" w:fill="FFFFFF"/>
          <w:lang w:val="vi-VN"/>
        </w:rPr>
        <w:t>Tổ chức thực hiện đánh giá thí điểm hiệu quả công tác phổ biến, giáo dục pháp luật</w:t>
      </w:r>
      <w:bookmarkEnd w:id="3"/>
      <w:r w:rsidRPr="001A2222">
        <w:rPr>
          <w:bCs/>
          <w:color w:val="000000"/>
          <w:sz w:val="28"/>
          <w:szCs w:val="28"/>
          <w:shd w:val="clear" w:color="auto" w:fill="FFFFFF"/>
        </w:rPr>
        <w:t xml:space="preserve">; (iv) </w:t>
      </w:r>
      <w:bookmarkStart w:id="4" w:name="dieu_4"/>
      <w:r w:rsidRPr="001A2222">
        <w:rPr>
          <w:bCs/>
          <w:color w:val="000000"/>
          <w:sz w:val="28"/>
          <w:szCs w:val="28"/>
          <w:shd w:val="clear" w:color="auto" w:fill="FFFFFF"/>
          <w:lang w:val="vi-VN"/>
        </w:rPr>
        <w:t xml:space="preserve">Huy động nguồn lực xã hội, ứng </w:t>
      </w:r>
      <w:r w:rsidRPr="001A2222">
        <w:rPr>
          <w:bCs/>
          <w:color w:val="000000" w:themeColor="text1"/>
          <w:sz w:val="28"/>
          <w:szCs w:val="28"/>
          <w:shd w:val="clear" w:color="auto" w:fill="FFFFFF"/>
          <w:lang w:val="vi-VN"/>
        </w:rPr>
        <w:t>dụng công nghệ thông tin trong đánh giá thí điểm hiệu quả công tác phổ biến, giáo dục pháp luật</w:t>
      </w:r>
      <w:bookmarkEnd w:id="4"/>
      <w:r w:rsidRPr="001A2222">
        <w:rPr>
          <w:bCs/>
          <w:color w:val="000000" w:themeColor="text1"/>
          <w:sz w:val="28"/>
          <w:szCs w:val="28"/>
          <w:shd w:val="clear" w:color="auto" w:fill="FFFFFF"/>
        </w:rPr>
        <w:t xml:space="preserve">; (v) </w:t>
      </w:r>
      <w:bookmarkStart w:id="5" w:name="dieu_5"/>
      <w:r w:rsidRPr="001A2222">
        <w:rPr>
          <w:bCs/>
          <w:color w:val="000000" w:themeColor="text1"/>
          <w:sz w:val="28"/>
          <w:szCs w:val="28"/>
          <w:shd w:val="clear" w:color="auto" w:fill="FFFFFF"/>
          <w:lang w:val="vi-VN"/>
        </w:rPr>
        <w:t>Tổng kết, rút kinh nghiệm, nghiên cứu đề xuất định hướng hoàn thiện thể chế về đánh giá hiệu quả công tác phổ biến, giáo dục pháp luật</w:t>
      </w:r>
      <w:bookmarkEnd w:id="5"/>
      <w:r w:rsidRPr="001A2222">
        <w:rPr>
          <w:bCs/>
          <w:color w:val="000000" w:themeColor="text1"/>
          <w:sz w:val="28"/>
          <w:szCs w:val="28"/>
          <w:shd w:val="clear" w:color="auto" w:fill="FFFFFF"/>
        </w:rPr>
        <w:t>. T</w:t>
      </w:r>
      <w:r w:rsidRPr="001A2222">
        <w:rPr>
          <w:color w:val="000000" w:themeColor="text1"/>
          <w:sz w:val="28"/>
          <w:szCs w:val="28"/>
          <w:shd w:val="clear" w:color="auto" w:fill="FFFFFF"/>
        </w:rPr>
        <w:t>rong mỗi nhóm nhiệm vụ, giải pháp đã xác định rõ cơ quan chủ trì, cơ quan phối hợp, thời gian thực hiện để bảo đảm Đề án triển khai theo đúng tiến độ, hoàn thành mục tiêu đã đề ra. Theo đó, với vai trò là cơ quan chủ trì, chỉ đạo, hướng dẫn, theo dõi, đôn đốc việc thực hiện Đề án, Bộ Tư pháp có trách nhiệm trong việc xây dựng và ban hành tiêu chí chung về đánh giá hiệu quả công tác PBGDPL; tổng hợp, đánh giá kết quả thực hiện thí điểm của các bộ, ngành, địa phương và tổng kết thực hiện thí điểm, đề xuất định hướng hoàn thiện thể chế, các giải pháp khác về đánh giá hiệu quả công tác PBGDPL.</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z w:val="28"/>
          <w:szCs w:val="28"/>
        </w:rPr>
      </w:pPr>
      <w:r w:rsidRPr="001A2222">
        <w:rPr>
          <w:color w:val="000000" w:themeColor="text1"/>
          <w:sz w:val="28"/>
          <w:szCs w:val="28"/>
        </w:rPr>
        <w:t xml:space="preserve">Đề án đã xác định </w:t>
      </w:r>
      <w:r w:rsidRPr="001A2222">
        <w:rPr>
          <w:color w:val="333333"/>
          <w:sz w:val="28"/>
          <w:szCs w:val="28"/>
          <w:shd w:val="clear" w:color="auto" w:fill="FFFFFF"/>
        </w:rPr>
        <w:t>hoạt động đánh giá hiệu quả công tác PBGDPL có sự đổi mới</w:t>
      </w:r>
      <w:r w:rsidRPr="001A2222">
        <w:rPr>
          <w:color w:val="000000" w:themeColor="text1"/>
          <w:sz w:val="28"/>
          <w:szCs w:val="28"/>
        </w:rPr>
        <w:t xml:space="preserve"> ở các khía cạnh sau: </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z w:val="28"/>
          <w:szCs w:val="28"/>
          <w:shd w:val="clear" w:color="auto" w:fill="FFFFFF"/>
        </w:rPr>
      </w:pPr>
      <w:r w:rsidRPr="001A2222">
        <w:rPr>
          <w:color w:val="000000" w:themeColor="text1"/>
          <w:sz w:val="28"/>
          <w:szCs w:val="28"/>
          <w:shd w:val="clear" w:color="auto" w:fill="FFFFFF"/>
        </w:rPr>
        <w:t>- Đổi mới cách tiếp cận trong xây dựng các tiêu chí đánh giá. Theo đó, Khung tiêu chí đánh giá hiệu quả công tác PBGDPL sẽ gồm tiêu chí chung do Bộ Tư pháp xây dựng, áp dụng cho tất cả các bộ, ngành, địa phương và tiêu chí riêng do các bộ, ngành, địa phương tự xây dựng phù hợp với mục tiêu, lĩnh vực, địa bàn, đối tượng, điều kiện của cơ quan, đơn vị mình.</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z w:val="28"/>
          <w:szCs w:val="28"/>
          <w:shd w:val="clear" w:color="auto" w:fill="FFFFFF"/>
        </w:rPr>
      </w:pPr>
      <w:r w:rsidRPr="001A2222">
        <w:rPr>
          <w:color w:val="000000" w:themeColor="text1"/>
          <w:sz w:val="28"/>
          <w:szCs w:val="28"/>
          <w:shd w:val="clear" w:color="auto" w:fill="FFFFFF"/>
        </w:rPr>
        <w:t xml:space="preserve">- Các tiêu chí, chỉ tiêu đánh giá cần bảo đảm kết hợp giữa hiệu quả việc thực hiện quản lý nhà nước, PBGDPL của các bộ, ngành, địa phương và sự tác động của công tác PBGDPL đối với chuyển biến về nhận thức, hành vi tuân theo pháp luật của đối tượng được PBGDPL. Đồng thời, có sự kết nối với các bộ tiêu chí, chỉ số khác có nội dung liên quan nhằm bảo đảm tính thống nhất, tránh trùng lắp, lãng phí nguồn lực trong đánh giá. </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z w:val="28"/>
          <w:szCs w:val="28"/>
          <w:shd w:val="clear" w:color="auto" w:fill="FFFFFF"/>
        </w:rPr>
      </w:pPr>
      <w:r w:rsidRPr="001A2222">
        <w:rPr>
          <w:color w:val="000000" w:themeColor="text1"/>
          <w:sz w:val="28"/>
          <w:szCs w:val="28"/>
          <w:shd w:val="clear" w:color="auto" w:fill="FFFFFF"/>
        </w:rPr>
        <w:t xml:space="preserve">- Đổi mới về chủ thể đánh giá, trong đó tập trung vào tham gia của đối tượng thụ hưởng công tác PBGDPL (người dân, tổ chức, doanh nghiệp) để bảo đảm tính khách quan, toàn diện. Việc đánh giá thực hiện trên cơ sở so sánh, đo </w:t>
      </w:r>
      <w:r w:rsidRPr="001A2222">
        <w:rPr>
          <w:color w:val="000000" w:themeColor="text1"/>
          <w:sz w:val="28"/>
          <w:szCs w:val="28"/>
          <w:shd w:val="clear" w:color="auto" w:fill="FFFFFF"/>
        </w:rPr>
        <w:lastRenderedPageBreak/>
        <w:t>lường giữa mục tiêu, yêu cầu của công tác PBGDPL, nguồn lực đầu tư với kết quả đạt được trên thực tế.</w:t>
      </w:r>
    </w:p>
    <w:p w:rsidR="001A2222" w:rsidRPr="001A2222" w:rsidRDefault="001A2222" w:rsidP="001A2222">
      <w:pPr>
        <w:spacing w:before="60" w:after="60" w:line="276" w:lineRule="auto"/>
        <w:ind w:firstLine="720"/>
        <w:jc w:val="both"/>
        <w:rPr>
          <w:sz w:val="28"/>
          <w:szCs w:val="28"/>
        </w:rPr>
      </w:pPr>
      <w:r w:rsidRPr="001A2222">
        <w:rPr>
          <w:sz w:val="28"/>
          <w:szCs w:val="28"/>
        </w:rPr>
        <w:t>Để tổ chức thực hiện tốt Đề án này, các bộ, ngành, địa phương, các cơ quan, tổ chức liên quan c</w:t>
      </w:r>
      <w:r w:rsidRPr="001A2222">
        <w:rPr>
          <w:sz w:val="28"/>
          <w:szCs w:val="28"/>
          <w:lang w:val="vi-VN"/>
        </w:rPr>
        <w:t xml:space="preserve">ần </w:t>
      </w:r>
      <w:r w:rsidRPr="001A2222">
        <w:rPr>
          <w:sz w:val="28"/>
          <w:szCs w:val="28"/>
        </w:rPr>
        <w:t>bám sát một số yêu cầu riêng như sau:</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000000" w:themeColor="text1"/>
          <w:sz w:val="28"/>
          <w:szCs w:val="28"/>
        </w:rPr>
      </w:pPr>
      <w:r w:rsidRPr="001A2222">
        <w:rPr>
          <w:color w:val="000000" w:themeColor="text1"/>
          <w:sz w:val="28"/>
          <w:szCs w:val="28"/>
        </w:rPr>
        <w:t xml:space="preserve">- </w:t>
      </w:r>
      <w:r w:rsidRPr="001A2222">
        <w:rPr>
          <w:color w:val="000000" w:themeColor="text1"/>
          <w:sz w:val="28"/>
          <w:szCs w:val="28"/>
          <w:lang w:val="vi-VN"/>
        </w:rPr>
        <w:t xml:space="preserve">Tổ chức thực hiện và hoàn thành việc đánh giá thí điểm hiệu quả công tác phổ biến, giáo dục pháp luật tại </w:t>
      </w:r>
      <w:r w:rsidRPr="001A2222">
        <w:rPr>
          <w:color w:val="000000" w:themeColor="text1"/>
          <w:sz w:val="28"/>
          <w:szCs w:val="28"/>
        </w:rPr>
        <w:t>3 bộ ngành</w:t>
      </w:r>
      <w:r w:rsidRPr="001A2222">
        <w:rPr>
          <w:rStyle w:val="FootnoteReference"/>
          <w:color w:val="000000" w:themeColor="text1"/>
          <w:sz w:val="28"/>
          <w:szCs w:val="28"/>
        </w:rPr>
        <w:footnoteReference w:id="2"/>
      </w:r>
      <w:r w:rsidRPr="001A2222">
        <w:rPr>
          <w:color w:val="000000" w:themeColor="text1"/>
          <w:sz w:val="28"/>
          <w:szCs w:val="28"/>
        </w:rPr>
        <w:t xml:space="preserve"> và 06 địa phương</w:t>
      </w:r>
      <w:r w:rsidRPr="001A2222">
        <w:rPr>
          <w:rStyle w:val="FootnoteReference"/>
          <w:color w:val="000000" w:themeColor="text1"/>
          <w:sz w:val="28"/>
          <w:szCs w:val="28"/>
        </w:rPr>
        <w:footnoteReference w:id="3"/>
      </w:r>
      <w:r w:rsidRPr="001A2222">
        <w:rPr>
          <w:color w:val="000000" w:themeColor="text1"/>
          <w:sz w:val="28"/>
          <w:szCs w:val="28"/>
        </w:rPr>
        <w:t xml:space="preserve">; </w:t>
      </w:r>
    </w:p>
    <w:p w:rsidR="001A2222" w:rsidRPr="001A2222" w:rsidRDefault="001A2222" w:rsidP="001A2222">
      <w:pPr>
        <w:pStyle w:val="NormalWeb"/>
        <w:shd w:val="clear" w:color="auto" w:fill="FFFFFF"/>
        <w:spacing w:before="60" w:beforeAutospacing="0" w:after="60" w:afterAutospacing="0" w:line="276" w:lineRule="auto"/>
        <w:ind w:firstLine="720"/>
        <w:jc w:val="both"/>
        <w:rPr>
          <w:color w:val="333333"/>
          <w:spacing w:val="-2"/>
          <w:sz w:val="28"/>
          <w:szCs w:val="28"/>
          <w:shd w:val="clear" w:color="auto" w:fill="FFFFFF"/>
        </w:rPr>
      </w:pPr>
      <w:r w:rsidRPr="001A2222">
        <w:rPr>
          <w:color w:val="000000" w:themeColor="text1"/>
          <w:spacing w:val="-2"/>
          <w:sz w:val="28"/>
          <w:szCs w:val="28"/>
        </w:rPr>
        <w:t>- Xây dựng</w:t>
      </w:r>
      <w:r w:rsidRPr="001A2222">
        <w:rPr>
          <w:b/>
          <w:color w:val="000000" w:themeColor="text1"/>
          <w:spacing w:val="-2"/>
          <w:sz w:val="28"/>
          <w:szCs w:val="28"/>
        </w:rPr>
        <w:t xml:space="preserve"> </w:t>
      </w:r>
      <w:r w:rsidRPr="001A2222">
        <w:rPr>
          <w:spacing w:val="-2"/>
          <w:sz w:val="28"/>
          <w:szCs w:val="28"/>
          <w:lang w:val="sv-SE"/>
        </w:rPr>
        <w:t xml:space="preserve">Bộ tiêu chí khung áp dụng đánh giá cho từng hoạt động PBGDPL cụ thể gắn với đối tượng, lĩnh vực, vấn đề, thời gian, không gian cụ thể; </w:t>
      </w:r>
      <w:r w:rsidRPr="001A2222">
        <w:rPr>
          <w:color w:val="000000" w:themeColor="text1"/>
          <w:spacing w:val="-2"/>
          <w:sz w:val="28"/>
          <w:szCs w:val="28"/>
          <w:lang w:val="vi-VN"/>
        </w:rPr>
        <w:t>bảo đảm kết hợp giữa đánh giá hiệu quả việc thực hiện quản lý nhà nước, phổ biến, giáo dục pháp luật của các bộ, ngành, địa phương và đánh giá sự tác động của công tác phổ biến, giáo dục pháp luật đối với chuyển biến về nhận thức, hành vi tuân theo pháp luật của đối tượng được phổ biến, giáo dục pháp luật</w:t>
      </w:r>
    </w:p>
    <w:p w:rsidR="001A2222" w:rsidRPr="001A2222" w:rsidRDefault="001A2222" w:rsidP="001A2222">
      <w:pPr>
        <w:pStyle w:val="NormalWeb"/>
        <w:shd w:val="clear" w:color="auto" w:fill="FFFFFF"/>
        <w:spacing w:before="60" w:beforeAutospacing="0" w:after="60" w:afterAutospacing="0" w:line="276" w:lineRule="auto"/>
        <w:ind w:firstLine="720"/>
        <w:jc w:val="both"/>
        <w:rPr>
          <w:b/>
          <w:i/>
          <w:color w:val="000000" w:themeColor="text1"/>
          <w:spacing w:val="6"/>
          <w:sz w:val="28"/>
          <w:szCs w:val="28"/>
          <w:shd w:val="clear" w:color="auto" w:fill="FFFFFF"/>
        </w:rPr>
      </w:pPr>
      <w:r w:rsidRPr="001A2222">
        <w:rPr>
          <w:b/>
          <w:i/>
          <w:color w:val="000000" w:themeColor="text1"/>
          <w:spacing w:val="6"/>
          <w:sz w:val="28"/>
          <w:szCs w:val="28"/>
        </w:rPr>
        <w:t xml:space="preserve">2.3. Đối với </w:t>
      </w:r>
      <w:r w:rsidRPr="001A2222">
        <w:rPr>
          <w:b/>
          <w:i/>
          <w:color w:val="000000" w:themeColor="text1"/>
          <w:spacing w:val="6"/>
          <w:sz w:val="28"/>
          <w:szCs w:val="28"/>
          <w:shd w:val="clear" w:color="auto" w:fill="FFFFFF"/>
        </w:rPr>
        <w:t xml:space="preserve">Đề </w:t>
      </w:r>
      <w:proofErr w:type="gramStart"/>
      <w:r w:rsidRPr="001A2222">
        <w:rPr>
          <w:b/>
          <w:i/>
          <w:color w:val="000000" w:themeColor="text1"/>
          <w:spacing w:val="6"/>
          <w:sz w:val="28"/>
          <w:szCs w:val="28"/>
          <w:shd w:val="clear" w:color="auto" w:fill="FFFFFF"/>
        </w:rPr>
        <w:t>án“</w:t>
      </w:r>
      <w:proofErr w:type="gramEnd"/>
      <w:r w:rsidRPr="001A2222">
        <w:rPr>
          <w:b/>
          <w:i/>
          <w:color w:val="000000" w:themeColor="text1"/>
          <w:spacing w:val="6"/>
          <w:sz w:val="28"/>
          <w:szCs w:val="28"/>
          <w:shd w:val="clear" w:color="auto" w:fill="FFFFFF"/>
        </w:rPr>
        <w:t xml:space="preserve">Tăng cường năng lực tiếp cận pháp luật của người dân”: </w:t>
      </w:r>
    </w:p>
    <w:p w:rsidR="001A2222" w:rsidRPr="001A2222" w:rsidRDefault="001A2222" w:rsidP="001A2222">
      <w:pPr>
        <w:spacing w:before="60" w:after="60" w:line="276" w:lineRule="auto"/>
        <w:ind w:firstLine="720"/>
        <w:jc w:val="both"/>
        <w:rPr>
          <w:sz w:val="28"/>
          <w:szCs w:val="28"/>
        </w:rPr>
      </w:pPr>
      <w:r w:rsidRPr="001A2222">
        <w:rPr>
          <w:sz w:val="28"/>
          <w:szCs w:val="28"/>
        </w:rPr>
        <w:t xml:space="preserve">Ngày 11/8/2022, Thủ tướng Chính phủ đã ký Quyết định số 977/QĐ-TTg phê duyệt Đề án “Tăng cường năng lực tiếp cận pháp luật của người dân” </w:t>
      </w:r>
      <w:r w:rsidRPr="001A2222">
        <w:rPr>
          <w:sz w:val="28"/>
          <w:szCs w:val="28"/>
          <w:lang w:val="vi-VN"/>
        </w:rPr>
        <w:t xml:space="preserve">để </w:t>
      </w:r>
      <w:r w:rsidRPr="001A2222">
        <w:rPr>
          <w:sz w:val="28"/>
          <w:szCs w:val="28"/>
        </w:rPr>
        <w:t xml:space="preserve">triển khai thực hiện trong phạm vi cả nước từ năm 2023 – 2030. Đề án </w:t>
      </w:r>
      <w:r w:rsidRPr="001A2222">
        <w:rPr>
          <w:sz w:val="28"/>
          <w:szCs w:val="28"/>
          <w:lang w:val="vi-VN"/>
        </w:rPr>
        <w:t xml:space="preserve">đề ra mục tiêu tổng quát là xây dựng, tổ chức triển khai kịp thời, hiệu quả, toàn diện các giải pháp, nhiệm vụ nhằm tăng cường năng lực tiếp cận pháp luật của người dân và trách nhiệm của các cơ quan, tổ chức trong việc bảo đảm, hỗ trợ người dân tiếp cận pháp luật, góp phần nâng cao hiểu biết pháp luật, ý thức tuân theo pháp luật, sử dụng pháp luật của người dân để thực hiện quyền, bảo vệ lợi ích hợp pháp, hình thành thói quen, văn hóa sống và làm việc theo Hiến pháp và pháp luật. </w:t>
      </w:r>
      <w:r w:rsidRPr="001A2222">
        <w:rPr>
          <w:sz w:val="28"/>
          <w:szCs w:val="28"/>
        </w:rPr>
        <w:t xml:space="preserve">Trên cơ sở </w:t>
      </w:r>
      <w:r w:rsidRPr="001A2222">
        <w:rPr>
          <w:sz w:val="28"/>
          <w:szCs w:val="28"/>
          <w:lang w:val="vi-VN"/>
        </w:rPr>
        <w:t xml:space="preserve">đó </w:t>
      </w:r>
      <w:r w:rsidRPr="001A2222">
        <w:rPr>
          <w:sz w:val="28"/>
          <w:szCs w:val="28"/>
        </w:rPr>
        <w:t>Đề án xác định 05 mục tiêu cụ thể và 05 nhóm nhiệm vụ, giải pháp chủ yếu</w:t>
      </w:r>
      <w:r w:rsidRPr="001A2222">
        <w:rPr>
          <w:sz w:val="28"/>
          <w:szCs w:val="28"/>
          <w:lang w:val="vi-VN"/>
        </w:rPr>
        <w:t>: (i</w:t>
      </w:r>
      <w:r w:rsidRPr="001A2222">
        <w:rPr>
          <w:sz w:val="28"/>
          <w:szCs w:val="28"/>
        </w:rPr>
        <w:t xml:space="preserve">) Rà soát, nghiên cứu, đề xuất hoàn thiện chính sách, thể chế bảo đảm, hỗ trợ người dân tiếp cận pháp luật; (ii) Nâng cao nhận thức, trách nhiệm, hình thành thói quen tìm hiểu, sử dụng và tuân theo pháp luật của người dân; (iii) Nâng cao năng lực, trách nhiệm của các bộ, cơ quan ngang bộ, cơ quan thuộc Chính phủ, Ủy ban nhân dân cấp tỉnh; (iv) Phát huy vai trò của Mặt trận Tổ quốc Việt Nam, các tổ chức thành viên của Mặt trận, các tổ chức chính trị - xã hội - nghề nghiệp, tổ chức xã hội - nghề nghiệp, tổ chức xã hội, tổ chức hành nghề trong lĩnh vực bổ trợ tư pháp trong việc hỗ trợ người dân tiếp cận pháp luật; (v) Đầu tư, hỗ trợ nguồn lực, công nghệ thông tin bảo đảm cho các hoạt động phục vụ yêu cầu tiếp cận pháp luật của người dân của các cơ quan, tổ chức. </w:t>
      </w:r>
    </w:p>
    <w:p w:rsidR="001A2222" w:rsidRPr="001A2222" w:rsidRDefault="001A2222" w:rsidP="001A2222">
      <w:pPr>
        <w:spacing w:before="60" w:after="60" w:line="276" w:lineRule="auto"/>
        <w:ind w:firstLine="720"/>
        <w:jc w:val="both"/>
        <w:rPr>
          <w:sz w:val="28"/>
          <w:szCs w:val="28"/>
        </w:rPr>
      </w:pPr>
      <w:r w:rsidRPr="001A2222">
        <w:rPr>
          <w:sz w:val="28"/>
          <w:szCs w:val="28"/>
        </w:rPr>
        <w:t>Các nhiệm vụ c</w:t>
      </w:r>
      <w:r w:rsidRPr="001A2222">
        <w:rPr>
          <w:sz w:val="28"/>
          <w:szCs w:val="28"/>
          <w:lang w:val="vi-VN"/>
        </w:rPr>
        <w:t>ủa Đề án</w:t>
      </w:r>
      <w:r w:rsidRPr="001A2222">
        <w:rPr>
          <w:sz w:val="28"/>
          <w:szCs w:val="28"/>
        </w:rPr>
        <w:t xml:space="preserve"> </w:t>
      </w:r>
      <w:r w:rsidRPr="001A2222">
        <w:rPr>
          <w:sz w:val="28"/>
          <w:szCs w:val="28"/>
          <w:lang w:val="vi-VN"/>
        </w:rPr>
        <w:t xml:space="preserve">gắn với vai trò, trách nhiệm của 03 nhóm chủ thể chính: Nhà nước (các Bộ, cơ quan ngang bộ, Ủy ban nhân dân các cấp); </w:t>
      </w:r>
      <w:r w:rsidRPr="001A2222">
        <w:rPr>
          <w:sz w:val="28"/>
          <w:szCs w:val="28"/>
        </w:rPr>
        <w:t xml:space="preserve">các tổ </w:t>
      </w:r>
      <w:r w:rsidRPr="001A2222">
        <w:rPr>
          <w:sz w:val="28"/>
          <w:szCs w:val="28"/>
        </w:rPr>
        <w:lastRenderedPageBreak/>
        <w:t xml:space="preserve">chức chính trị - xã hội, tổ chức chính trị - xã hội - nghề nghiệp, tổ chức xã hội - nghề nghiệp, tổ chức xã </w:t>
      </w:r>
      <w:r w:rsidRPr="001A2222">
        <w:rPr>
          <w:sz w:val="28"/>
          <w:szCs w:val="28"/>
          <w:lang w:val="vi-VN"/>
        </w:rPr>
        <w:t xml:space="preserve">hội; người dân. Các giải pháp của Đề án có tác động tới nhiều lĩnh vực nhằm bảo đảm, thực hiện các quyền, lợi ích của người dân; không chỉ là tiếp cận thông tin pháp luật, </w:t>
      </w:r>
      <w:r w:rsidRPr="001A2222">
        <w:rPr>
          <w:sz w:val="28"/>
          <w:szCs w:val="28"/>
        </w:rPr>
        <w:t>PBGDPL m</w:t>
      </w:r>
      <w:r w:rsidRPr="001A2222">
        <w:rPr>
          <w:sz w:val="28"/>
          <w:szCs w:val="28"/>
          <w:lang w:val="vi-VN"/>
        </w:rPr>
        <w:t>à còn cả trợ giúp pháp lý, tư vấn pháp luật, việc thực hiện các chức năng, quyền hạn của các cơ quan, tổ chức có thẩm quyền</w:t>
      </w:r>
      <w:r w:rsidRPr="001A2222">
        <w:rPr>
          <w:sz w:val="28"/>
          <w:szCs w:val="28"/>
        </w:rPr>
        <w:t xml:space="preserve"> trong</w:t>
      </w:r>
      <w:r w:rsidRPr="001A2222">
        <w:rPr>
          <w:sz w:val="28"/>
          <w:szCs w:val="28"/>
          <w:lang w:val="vi-VN"/>
        </w:rPr>
        <w:t xml:space="preserve"> việc bảo đảm, thực hiện quyền, lợi ích của người dân… </w:t>
      </w:r>
      <w:r w:rsidRPr="001A2222">
        <w:rPr>
          <w:sz w:val="28"/>
          <w:szCs w:val="28"/>
        </w:rPr>
        <w:t>Qua</w:t>
      </w:r>
      <w:r w:rsidRPr="001A2222">
        <w:rPr>
          <w:sz w:val="28"/>
          <w:szCs w:val="28"/>
          <w:lang w:val="vi-VN"/>
        </w:rPr>
        <w:t xml:space="preserve"> đó cải thiện môi trường tiếp cận pháp luật theo hướng Nhà nước tạo dựng các điều kiện để người dân chủ động tìm hiểu, sử dụng pháp luật được thuận lợi, kịp thời, đầy đủ, </w:t>
      </w:r>
      <w:r w:rsidRPr="001A2222">
        <w:rPr>
          <w:sz w:val="28"/>
          <w:szCs w:val="28"/>
        </w:rPr>
        <w:t xml:space="preserve">góp phần xây dựng và hoàn thiện Nhà nước pháp quyền xã hội chủ nghĩa của Nhân dân, do Nhân dân, vì Nhân dân trong giai đoạn mới theo định hướng của Đảng hiện nay. </w:t>
      </w:r>
      <w:r w:rsidRPr="001A2222">
        <w:rPr>
          <w:sz w:val="28"/>
          <w:szCs w:val="28"/>
          <w:lang w:val="vi-VN"/>
        </w:rPr>
        <w:t xml:space="preserve">Đề án được </w:t>
      </w:r>
      <w:r w:rsidRPr="001A2222">
        <w:rPr>
          <w:sz w:val="28"/>
          <w:szCs w:val="28"/>
        </w:rPr>
        <w:t>coi</w:t>
      </w:r>
      <w:r w:rsidRPr="001A2222">
        <w:rPr>
          <w:sz w:val="28"/>
          <w:szCs w:val="28"/>
          <w:lang w:val="vi-VN"/>
        </w:rPr>
        <w:t xml:space="preserve"> </w:t>
      </w:r>
      <w:r w:rsidRPr="001A2222">
        <w:rPr>
          <w:sz w:val="28"/>
          <w:szCs w:val="28"/>
        </w:rPr>
        <w:t xml:space="preserve">là </w:t>
      </w:r>
      <w:r w:rsidRPr="001A2222">
        <w:rPr>
          <w:rFonts w:eastAsia="Calibri"/>
          <w:sz w:val="28"/>
          <w:szCs w:val="28"/>
        </w:rPr>
        <w:t xml:space="preserve">giải pháp toàn diện, đột phá để tăng cường hiệu quả công tác PBGDPL, </w:t>
      </w:r>
      <w:r w:rsidRPr="001A2222">
        <w:rPr>
          <w:sz w:val="28"/>
          <w:szCs w:val="28"/>
        </w:rPr>
        <w:t xml:space="preserve">thực hiện mục tiêu “đổi mới nội dung, hình thức PBGDPL theo hướng lấy người dân làm trung tâm”. </w:t>
      </w:r>
    </w:p>
    <w:p w:rsidR="001A2222" w:rsidRPr="001A2222" w:rsidRDefault="001A2222" w:rsidP="001A2222">
      <w:pPr>
        <w:spacing w:before="60" w:after="60" w:line="276" w:lineRule="auto"/>
        <w:ind w:firstLine="720"/>
        <w:jc w:val="both"/>
        <w:rPr>
          <w:sz w:val="28"/>
          <w:szCs w:val="28"/>
        </w:rPr>
      </w:pPr>
      <w:r w:rsidRPr="001A2222">
        <w:rPr>
          <w:sz w:val="28"/>
          <w:szCs w:val="28"/>
        </w:rPr>
        <w:t>Để tổ chức thực hiện tốt Đề án này, các bộ, ngành, địa phương, các cơ quan, tổ chức liên quan c</w:t>
      </w:r>
      <w:r w:rsidRPr="001A2222">
        <w:rPr>
          <w:sz w:val="28"/>
          <w:szCs w:val="28"/>
          <w:lang w:val="vi-VN"/>
        </w:rPr>
        <w:t xml:space="preserve">ần </w:t>
      </w:r>
      <w:r w:rsidRPr="001A2222">
        <w:rPr>
          <w:sz w:val="28"/>
          <w:szCs w:val="28"/>
        </w:rPr>
        <w:t>bám sát một số yêu cầu riêng như sau:</w:t>
      </w:r>
    </w:p>
    <w:p w:rsidR="001A2222" w:rsidRPr="001A2222" w:rsidRDefault="001A2222" w:rsidP="001A2222">
      <w:pPr>
        <w:spacing w:before="60" w:after="60" w:line="276" w:lineRule="auto"/>
        <w:ind w:firstLine="720"/>
        <w:jc w:val="both"/>
        <w:rPr>
          <w:rFonts w:eastAsia="Calibri"/>
          <w:b/>
          <w:spacing w:val="-4"/>
          <w:sz w:val="28"/>
          <w:szCs w:val="28"/>
        </w:rPr>
      </w:pPr>
      <w:r w:rsidRPr="001A2222">
        <w:rPr>
          <w:sz w:val="28"/>
          <w:szCs w:val="28"/>
        </w:rPr>
        <w:t>- Triển khai hiệu quả hoạt động cung cấp thông tin pháp luật, phổ biến, giáo dục pháp luật theo hướng lấy người dân làm trung tâm, xuất phát từ nhu cầu thực tiễn của người dân và xã hội</w:t>
      </w:r>
      <w:r w:rsidRPr="001A2222">
        <w:rPr>
          <w:sz w:val="28"/>
          <w:szCs w:val="28"/>
          <w:lang w:val="vi-VN"/>
        </w:rPr>
        <w:t xml:space="preserve">. </w:t>
      </w:r>
      <w:r w:rsidRPr="001A2222">
        <w:rPr>
          <w:sz w:val="28"/>
          <w:szCs w:val="28"/>
        </w:rPr>
        <w:t>P</w:t>
      </w:r>
      <w:r w:rsidRPr="001A2222">
        <w:rPr>
          <w:sz w:val="28"/>
          <w:szCs w:val="28"/>
          <w:lang w:val="vi-VN"/>
        </w:rPr>
        <w:t xml:space="preserve">hối hợp chặt chẽ với Bộ Tư pháp trong rà soát, đánh giá, khảo sát, đề xuất </w:t>
      </w:r>
      <w:r w:rsidRPr="001A2222">
        <w:rPr>
          <w:sz w:val="28"/>
          <w:szCs w:val="28"/>
        </w:rPr>
        <w:t>việc</w:t>
      </w:r>
      <w:r w:rsidRPr="001A2222">
        <w:rPr>
          <w:sz w:val="28"/>
          <w:szCs w:val="28"/>
          <w:lang w:val="vi-VN"/>
        </w:rPr>
        <w:t xml:space="preserve"> </w:t>
      </w:r>
      <w:r w:rsidRPr="001A2222">
        <w:rPr>
          <w:sz w:val="28"/>
          <w:szCs w:val="28"/>
        </w:rPr>
        <w:t>hoàn thiện thể chế, thiết lập cơ chế, chính sách, t</w:t>
      </w:r>
      <w:r w:rsidRPr="001A2222">
        <w:rPr>
          <w:sz w:val="28"/>
          <w:szCs w:val="28"/>
          <w:lang w:val="vi-VN"/>
        </w:rPr>
        <w:t>ạo dựng các điều kiện</w:t>
      </w:r>
      <w:r w:rsidRPr="001A2222">
        <w:rPr>
          <w:sz w:val="28"/>
          <w:szCs w:val="28"/>
        </w:rPr>
        <w:t xml:space="preserve"> cho người dân chủ động tìm hiểu, tiếp cận, sử dụng pháp luật được phù hợp, thuận tiện, nhanh chóng, đầy đủ.</w:t>
      </w:r>
      <w:r w:rsidRPr="001A2222">
        <w:rPr>
          <w:sz w:val="28"/>
          <w:szCs w:val="28"/>
          <w:lang w:val="vi-VN"/>
        </w:rPr>
        <w:t xml:space="preserve"> Năm 2023, Hội đồng phối hợp PBGDPL trung ương sẽ lựa chọn một</w:t>
      </w:r>
      <w:r w:rsidRPr="001A2222">
        <w:rPr>
          <w:sz w:val="28"/>
          <w:szCs w:val="28"/>
        </w:rPr>
        <w:t xml:space="preserve"> hoặc một số</w:t>
      </w:r>
      <w:r w:rsidRPr="001A2222">
        <w:rPr>
          <w:sz w:val="28"/>
          <w:szCs w:val="28"/>
          <w:lang w:val="vi-VN"/>
        </w:rPr>
        <w:t xml:space="preserve"> lĩnh vực pháp luật có tác động lớn đến người dân và xã hội</w:t>
      </w:r>
      <w:r w:rsidRPr="001A2222">
        <w:rPr>
          <w:sz w:val="28"/>
          <w:szCs w:val="28"/>
        </w:rPr>
        <w:t xml:space="preserve">, </w:t>
      </w:r>
      <w:r w:rsidRPr="001A2222">
        <w:rPr>
          <w:sz w:val="28"/>
          <w:szCs w:val="28"/>
          <w:lang w:val="vi-VN"/>
        </w:rPr>
        <w:t>dự kiến</w:t>
      </w:r>
      <w:r w:rsidRPr="001A2222">
        <w:rPr>
          <w:sz w:val="28"/>
          <w:szCs w:val="28"/>
        </w:rPr>
        <w:t xml:space="preserve"> trọng tâm vào lĩnh vực</w:t>
      </w:r>
      <w:r w:rsidRPr="001A2222">
        <w:rPr>
          <w:sz w:val="28"/>
          <w:szCs w:val="28"/>
          <w:lang w:val="vi-VN"/>
        </w:rPr>
        <w:t xml:space="preserve"> đất đai</w:t>
      </w:r>
      <w:r w:rsidRPr="001A2222">
        <w:rPr>
          <w:sz w:val="28"/>
          <w:szCs w:val="28"/>
        </w:rPr>
        <w:t>,</w:t>
      </w:r>
      <w:r w:rsidRPr="001A2222">
        <w:rPr>
          <w:sz w:val="28"/>
          <w:szCs w:val="28"/>
          <w:lang w:val="vi-VN"/>
        </w:rPr>
        <w:t xml:space="preserve"> bảo vệ môi trường</w:t>
      </w:r>
      <w:r w:rsidRPr="001A2222">
        <w:rPr>
          <w:sz w:val="28"/>
          <w:szCs w:val="28"/>
        </w:rPr>
        <w:t xml:space="preserve"> và</w:t>
      </w:r>
      <w:r w:rsidRPr="001A2222">
        <w:rPr>
          <w:sz w:val="28"/>
          <w:szCs w:val="28"/>
          <w:lang w:val="vi-VN"/>
        </w:rPr>
        <w:t xml:space="preserve"> giao Bộ Tư pháp, các Bộ, ngành có liên quan (</w:t>
      </w:r>
      <w:r w:rsidRPr="001A2222">
        <w:rPr>
          <w:rFonts w:eastAsia="Calibri"/>
          <w:bCs/>
          <w:sz w:val="28"/>
          <w:szCs w:val="28"/>
          <w:lang w:val="vi-VN"/>
        </w:rPr>
        <w:t>Bộ Tài nguyên và Môi trường, Bộ Nông nghiệp và Phát triển nông thôn, Bộ Tài chính)</w:t>
      </w:r>
      <w:r w:rsidRPr="001A2222">
        <w:rPr>
          <w:rFonts w:eastAsia="Calibri"/>
          <w:bCs/>
          <w:sz w:val="28"/>
          <w:szCs w:val="28"/>
        </w:rPr>
        <w:t xml:space="preserve"> tổ chức triển khai các nhiệm vụ về phổ biến, giáo dục pháp luật</w:t>
      </w:r>
      <w:r w:rsidRPr="001A2222">
        <w:rPr>
          <w:rFonts w:eastAsia="Calibri"/>
          <w:bCs/>
          <w:sz w:val="28"/>
          <w:szCs w:val="28"/>
          <w:lang w:val="vi-VN"/>
        </w:rPr>
        <w:t xml:space="preserve"> cho</w:t>
      </w:r>
      <w:r w:rsidRPr="001A2222">
        <w:rPr>
          <w:rFonts w:eastAsia="Calibri"/>
          <w:bCs/>
          <w:sz w:val="28"/>
          <w:szCs w:val="28"/>
        </w:rPr>
        <w:t xml:space="preserve"> </w:t>
      </w:r>
      <w:r w:rsidRPr="001A2222">
        <w:rPr>
          <w:rFonts w:eastAsia="Calibri"/>
          <w:bCs/>
          <w:sz w:val="28"/>
          <w:szCs w:val="28"/>
          <w:lang w:val="vi-VN"/>
        </w:rPr>
        <w:t>người dân</w:t>
      </w:r>
      <w:r w:rsidRPr="001A2222">
        <w:rPr>
          <w:rFonts w:eastAsia="Calibri"/>
          <w:bCs/>
          <w:sz w:val="28"/>
          <w:szCs w:val="28"/>
        </w:rPr>
        <w:t xml:space="preserve">, doanh nghiệp; tổ chức bồi dưỡng, tập huấn kiến thức, kỹ năng cho báo cáo viên pháp luật, tuyên truyền viên pháp luật, trợ giúp viên pháp lý, hòa giải viên ở cơ sở, tư vấn viên pháp luật… Theo đó Bộ Tư pháp và các bộ, ngành liên quan cần </w:t>
      </w:r>
      <w:r w:rsidRPr="001A2222">
        <w:rPr>
          <w:rFonts w:eastAsia="Calibri"/>
          <w:bCs/>
          <w:sz w:val="28"/>
          <w:szCs w:val="28"/>
          <w:lang w:val="vi-VN"/>
        </w:rPr>
        <w:t xml:space="preserve">phối hợp </w:t>
      </w:r>
      <w:r w:rsidRPr="001A2222">
        <w:rPr>
          <w:rFonts w:eastAsia="Calibri"/>
          <w:bCs/>
          <w:sz w:val="28"/>
          <w:szCs w:val="28"/>
        </w:rPr>
        <w:t xml:space="preserve">sớm và </w:t>
      </w:r>
      <w:r w:rsidRPr="001A2222">
        <w:rPr>
          <w:rFonts w:eastAsia="Calibri"/>
          <w:bCs/>
          <w:sz w:val="28"/>
          <w:szCs w:val="28"/>
          <w:lang w:val="vi-VN"/>
        </w:rPr>
        <w:t>chặt chẽ</w:t>
      </w:r>
      <w:r w:rsidRPr="001A2222">
        <w:rPr>
          <w:rFonts w:eastAsia="Calibri"/>
          <w:bCs/>
          <w:sz w:val="28"/>
          <w:szCs w:val="28"/>
        </w:rPr>
        <w:t xml:space="preserve"> trong dự kiến, thống nhất các hoạt động và nguồn lực thực hiện</w:t>
      </w:r>
      <w:r w:rsidRPr="001A2222">
        <w:rPr>
          <w:rFonts w:eastAsia="Calibri"/>
          <w:bCs/>
          <w:sz w:val="28"/>
          <w:szCs w:val="28"/>
          <w:lang w:val="vi-VN"/>
        </w:rPr>
        <w:t xml:space="preserve">, </w:t>
      </w:r>
      <w:r w:rsidRPr="001A2222">
        <w:rPr>
          <w:rFonts w:eastAsia="Calibri"/>
          <w:bCs/>
          <w:sz w:val="28"/>
          <w:szCs w:val="28"/>
        </w:rPr>
        <w:t xml:space="preserve">sớm có Kế hoạch liên ngành </w:t>
      </w:r>
      <w:r w:rsidRPr="001A2222">
        <w:rPr>
          <w:rFonts w:eastAsia="Calibri"/>
          <w:bCs/>
          <w:sz w:val="28"/>
          <w:szCs w:val="28"/>
          <w:lang w:val="vi-VN"/>
        </w:rPr>
        <w:t xml:space="preserve">và triển khai kịp thời, hiệu quả </w:t>
      </w:r>
    </w:p>
    <w:p w:rsidR="001A2222" w:rsidRPr="001A2222" w:rsidRDefault="001A2222" w:rsidP="001A2222">
      <w:pPr>
        <w:spacing w:before="60" w:after="60" w:line="276" w:lineRule="auto"/>
        <w:ind w:firstLine="720"/>
        <w:jc w:val="both"/>
        <w:rPr>
          <w:rFonts w:eastAsia="Calibri"/>
          <w:b/>
          <w:bCs/>
          <w:spacing w:val="4"/>
          <w:sz w:val="28"/>
          <w:szCs w:val="28"/>
        </w:rPr>
      </w:pPr>
      <w:r w:rsidRPr="001A2222">
        <w:rPr>
          <w:rFonts w:eastAsia="Calibri"/>
          <w:b/>
          <w:spacing w:val="-4"/>
          <w:sz w:val="28"/>
          <w:szCs w:val="28"/>
        </w:rPr>
        <w:t xml:space="preserve">- </w:t>
      </w:r>
      <w:r w:rsidRPr="001A2222">
        <w:rPr>
          <w:rFonts w:eastAsia="Calibri"/>
          <w:bCs/>
          <w:spacing w:val="2"/>
          <w:sz w:val="28"/>
          <w:szCs w:val="28"/>
        </w:rPr>
        <w:t>Các bộ, cơ quan ngang bộ có chức năng quản lý nhà nước về ngành, lĩnh vực hoạt động của hội chỉ đạo, hướng dẫn, phát huy vai trò của các hội trong triển khai thực hiện Đề án; tạo điều kiện cho các hội triển khai các nhiệm vụ, giải pháp gắn với đặc điểm, nhu cầu của hội viên thuộc nhóm đặc thù, trẻ em, người thuộc hộ nghèo, hộ cận nghèo.</w:t>
      </w:r>
    </w:p>
    <w:p w:rsidR="001A2222" w:rsidRDefault="001A2222" w:rsidP="001A2222">
      <w:pPr>
        <w:spacing w:before="60" w:after="60" w:line="276" w:lineRule="auto"/>
        <w:ind w:firstLine="720"/>
        <w:jc w:val="both"/>
        <w:rPr>
          <w:rFonts w:eastAsia="Calibri"/>
          <w:bCs/>
          <w:spacing w:val="4"/>
          <w:sz w:val="28"/>
          <w:szCs w:val="28"/>
          <w:lang w:val="nl-NL"/>
        </w:rPr>
      </w:pPr>
      <w:r w:rsidRPr="001A2222">
        <w:rPr>
          <w:rFonts w:eastAsia="Calibri"/>
          <w:b/>
          <w:bCs/>
          <w:spacing w:val="4"/>
          <w:sz w:val="28"/>
          <w:szCs w:val="28"/>
        </w:rPr>
        <w:t xml:space="preserve">- </w:t>
      </w:r>
      <w:r w:rsidRPr="001A2222">
        <w:rPr>
          <w:rFonts w:eastAsia="Calibri"/>
          <w:bCs/>
          <w:spacing w:val="4"/>
          <w:sz w:val="28"/>
          <w:szCs w:val="28"/>
        </w:rPr>
        <w:t>Đề nghị Uỷ ban trung ương Mặt trận Tổ quốc Việt Nam và các tổ chức thành viên của Mặt trận phát huy trách nhiệm,</w:t>
      </w:r>
      <w:r w:rsidRPr="001A2222">
        <w:rPr>
          <w:rFonts w:eastAsia=".VnTime"/>
          <w:spacing w:val="4"/>
          <w:sz w:val="28"/>
          <w:szCs w:val="28"/>
        </w:rPr>
        <w:t xml:space="preserve"> t</w:t>
      </w:r>
      <w:r w:rsidRPr="001A2222">
        <w:rPr>
          <w:rFonts w:eastAsia="Calibri"/>
          <w:bCs/>
          <w:spacing w:val="4"/>
          <w:sz w:val="28"/>
          <w:szCs w:val="28"/>
          <w:lang w:val="nl-NL"/>
        </w:rPr>
        <w:t xml:space="preserve">ăng cường giám sát, </w:t>
      </w:r>
      <w:r w:rsidRPr="001A2222">
        <w:rPr>
          <w:rFonts w:eastAsia="Calibri"/>
          <w:bCs/>
          <w:spacing w:val="4"/>
          <w:sz w:val="28"/>
          <w:szCs w:val="28"/>
          <w:lang w:val="nl-NL"/>
        </w:rPr>
        <w:lastRenderedPageBreak/>
        <w:t xml:space="preserve">phản biện xã hội trong thực hiện pháp luật về quyền con người, quyền công dân và trách nhiệm giải trình của các cơ quan, tổ chức trong bảo đảm, hỗ trợ người dân tiếp cận pháp luật; </w:t>
      </w:r>
      <w:r w:rsidRPr="001A2222">
        <w:rPr>
          <w:rFonts w:eastAsia="Calibri"/>
          <w:bCs/>
          <w:spacing w:val="4"/>
          <w:sz w:val="28"/>
          <w:szCs w:val="28"/>
          <w:lang w:val="vi-VN"/>
        </w:rPr>
        <w:t>vận động người dân</w:t>
      </w:r>
      <w:r w:rsidRPr="001A2222">
        <w:rPr>
          <w:rFonts w:eastAsia="Calibri"/>
          <w:bCs/>
          <w:spacing w:val="4"/>
          <w:sz w:val="28"/>
          <w:szCs w:val="28"/>
        </w:rPr>
        <w:t xml:space="preserve"> và thành viên của tổ chức mình</w:t>
      </w:r>
      <w:r w:rsidRPr="001A2222">
        <w:rPr>
          <w:rFonts w:eastAsia="Calibri"/>
          <w:bCs/>
          <w:spacing w:val="4"/>
          <w:sz w:val="28"/>
          <w:szCs w:val="28"/>
          <w:lang w:val="vi-VN"/>
        </w:rPr>
        <w:t xml:space="preserve"> tự giác, chủ động tìm hiểu, chấp hành</w:t>
      </w:r>
      <w:r w:rsidRPr="001A2222">
        <w:rPr>
          <w:rFonts w:eastAsia="Calibri"/>
          <w:bCs/>
          <w:spacing w:val="4"/>
          <w:sz w:val="28"/>
          <w:szCs w:val="28"/>
        </w:rPr>
        <w:t xml:space="preserve"> </w:t>
      </w:r>
      <w:r w:rsidRPr="001A2222">
        <w:rPr>
          <w:rFonts w:eastAsia="Calibri"/>
          <w:bCs/>
          <w:spacing w:val="4"/>
          <w:sz w:val="28"/>
          <w:szCs w:val="28"/>
          <w:lang w:val="vi-VN"/>
        </w:rPr>
        <w:t>pháp luật</w:t>
      </w:r>
      <w:r w:rsidRPr="001A2222">
        <w:rPr>
          <w:rFonts w:eastAsia="Calibri"/>
          <w:bCs/>
          <w:spacing w:val="4"/>
          <w:sz w:val="28"/>
          <w:szCs w:val="28"/>
        </w:rPr>
        <w:t>;</w:t>
      </w:r>
      <w:r w:rsidRPr="001A2222">
        <w:rPr>
          <w:rFonts w:eastAsia="Calibri"/>
          <w:bCs/>
          <w:spacing w:val="4"/>
          <w:sz w:val="28"/>
          <w:szCs w:val="28"/>
          <w:lang w:val="nl-NL"/>
        </w:rPr>
        <w:t xml:space="preserve"> </w:t>
      </w:r>
      <w:r w:rsidRPr="001A2222">
        <w:rPr>
          <w:rFonts w:eastAsia="Calibri"/>
          <w:spacing w:val="4"/>
          <w:sz w:val="28"/>
          <w:szCs w:val="28"/>
          <w:lang w:val="nl-NL"/>
        </w:rPr>
        <w:t>nâng cao chất lượng đội ngũ luật sư, tư vấn viên pháp luật để</w:t>
      </w:r>
      <w:r w:rsidRPr="001A2222">
        <w:rPr>
          <w:rFonts w:eastAsia=".VnTime"/>
          <w:spacing w:val="4"/>
          <w:sz w:val="28"/>
          <w:szCs w:val="28"/>
        </w:rPr>
        <w:t xml:space="preserve"> </w:t>
      </w:r>
      <w:r w:rsidRPr="001A2222">
        <w:rPr>
          <w:rFonts w:eastAsia="Calibri"/>
          <w:bCs/>
          <w:spacing w:val="4"/>
          <w:sz w:val="28"/>
          <w:szCs w:val="28"/>
          <w:lang w:val="nl-NL"/>
        </w:rPr>
        <w:t>hỗ trợ người dân giải quyết kịp thời những khó khăn, vướng mắc về pháp luật.</w:t>
      </w:r>
    </w:p>
    <w:p w:rsidR="00F70551" w:rsidRPr="001A2222" w:rsidRDefault="00F70551" w:rsidP="001A2222">
      <w:pPr>
        <w:spacing w:before="60" w:after="60" w:line="276" w:lineRule="auto"/>
        <w:ind w:firstLine="720"/>
        <w:jc w:val="both"/>
        <w:rPr>
          <w:rFonts w:eastAsia="Calibri"/>
          <w:bCs/>
          <w:spacing w:val="4"/>
          <w:sz w:val="28"/>
          <w:szCs w:val="28"/>
          <w:lang w:val="nl-NL"/>
        </w:rPr>
      </w:pPr>
      <w:r w:rsidRPr="001A2222">
        <w:rPr>
          <w:sz w:val="28"/>
          <w:szCs w:val="28"/>
          <w:lang w:val="nl-NL"/>
        </w:rPr>
        <w:t xml:space="preserve">Trên đây là nội dung chuyên đề: </w:t>
      </w:r>
      <w:r w:rsidRPr="001A2222">
        <w:rPr>
          <w:b/>
          <w:i/>
          <w:sz w:val="28"/>
          <w:szCs w:val="28"/>
          <w:lang w:val="nl-NL"/>
        </w:rPr>
        <w:t>“</w:t>
      </w:r>
      <w:r w:rsidR="001A2222" w:rsidRPr="001A2222">
        <w:rPr>
          <w:b/>
          <w:i/>
          <w:color w:val="000000" w:themeColor="text1"/>
          <w:spacing w:val="-6"/>
          <w:sz w:val="28"/>
          <w:szCs w:val="28"/>
          <w:lang w:val="vi-VN"/>
        </w:rPr>
        <w:t>Những yêu cầu cơ bản trong tổ chức thực hiện các Đề án mới về phổ biến, giáo dục pháp luật</w:t>
      </w:r>
      <w:r w:rsidRPr="001A2222">
        <w:rPr>
          <w:b/>
          <w:i/>
          <w:sz w:val="28"/>
          <w:szCs w:val="28"/>
          <w:lang w:val="nl-NL"/>
        </w:rPr>
        <w:t>”</w:t>
      </w:r>
      <w:r w:rsidRPr="001A2222">
        <w:rPr>
          <w:sz w:val="28"/>
          <w:szCs w:val="28"/>
          <w:lang w:val="nl-NL"/>
        </w:rPr>
        <w:t xml:space="preserve"> phục vụ Hội nghị tổng kết công tác tư pháp năm 202</w:t>
      </w:r>
      <w:r w:rsidR="000F4E46" w:rsidRPr="001A2222">
        <w:rPr>
          <w:sz w:val="28"/>
          <w:szCs w:val="28"/>
          <w:lang w:val="nl-NL"/>
        </w:rPr>
        <w:t>2</w:t>
      </w:r>
      <w:r w:rsidRPr="001A2222">
        <w:rPr>
          <w:sz w:val="28"/>
          <w:szCs w:val="28"/>
          <w:lang w:val="nl-NL"/>
        </w:rPr>
        <w:t xml:space="preserve"> và triển khai công tác tư pháp năm 202</w:t>
      </w:r>
      <w:r w:rsidR="000F4E46" w:rsidRPr="001A2222">
        <w:rPr>
          <w:sz w:val="28"/>
          <w:szCs w:val="28"/>
          <w:lang w:val="nl-NL"/>
        </w:rPr>
        <w:t>3</w:t>
      </w:r>
      <w:r w:rsidRPr="001A2222">
        <w:rPr>
          <w:sz w:val="28"/>
          <w:szCs w:val="28"/>
          <w:lang w:val="nl-NL"/>
        </w:rPr>
        <w:t>./.</w:t>
      </w:r>
    </w:p>
    <w:p w:rsidR="001A2222" w:rsidRPr="001A2222" w:rsidRDefault="001A2222" w:rsidP="001A2222">
      <w:pPr>
        <w:spacing w:before="60" w:after="60" w:line="276" w:lineRule="auto"/>
        <w:rPr>
          <w:b/>
          <w:sz w:val="28"/>
          <w:szCs w:val="28"/>
          <w:lang w:val="pt-BR"/>
        </w:rPr>
      </w:pPr>
      <w:r w:rsidRPr="001A2222">
        <w:rPr>
          <w:b/>
          <w:sz w:val="28"/>
          <w:szCs w:val="28"/>
          <w:lang w:val="pt-BR"/>
        </w:rPr>
        <w:br w:type="page"/>
      </w:r>
      <w:bookmarkStart w:id="6" w:name="_GoBack"/>
      <w:bookmarkEnd w:id="6"/>
    </w:p>
    <w:p w:rsidR="001A2222" w:rsidRPr="00CB39E4" w:rsidRDefault="001A2222" w:rsidP="001A2222">
      <w:pPr>
        <w:pStyle w:val="NormalWeb"/>
        <w:shd w:val="clear" w:color="auto" w:fill="FFFFFF"/>
        <w:spacing w:before="120" w:beforeAutospacing="0" w:after="0" w:afterAutospacing="0" w:line="264" w:lineRule="auto"/>
        <w:ind w:firstLine="720"/>
        <w:jc w:val="both"/>
        <w:rPr>
          <w:b/>
          <w:color w:val="000000" w:themeColor="text1"/>
          <w:sz w:val="28"/>
          <w:szCs w:val="28"/>
        </w:rPr>
      </w:pPr>
      <w:r w:rsidRPr="00CB39E4">
        <w:rPr>
          <w:b/>
          <w:color w:val="000000" w:themeColor="text1"/>
          <w:sz w:val="28"/>
          <w:szCs w:val="28"/>
        </w:rPr>
        <w:lastRenderedPageBreak/>
        <w:t>PHỤ LỤC CÁC ĐỀ ÁN</w:t>
      </w:r>
      <w:r>
        <w:rPr>
          <w:b/>
          <w:color w:val="000000" w:themeColor="text1"/>
          <w:sz w:val="28"/>
          <w:szCs w:val="28"/>
        </w:rPr>
        <w:t>, CHƯƠNG TRÌNH</w:t>
      </w:r>
      <w:r w:rsidRPr="00CB39E4">
        <w:rPr>
          <w:b/>
          <w:color w:val="000000" w:themeColor="text1"/>
          <w:sz w:val="28"/>
          <w:szCs w:val="28"/>
        </w:rPr>
        <w:t xml:space="preserve"> VỀ </w:t>
      </w:r>
      <w:r>
        <w:rPr>
          <w:b/>
          <w:color w:val="000000" w:themeColor="text1"/>
          <w:sz w:val="28"/>
          <w:szCs w:val="28"/>
        </w:rPr>
        <w:t>PBGDPL</w:t>
      </w:r>
    </w:p>
    <w:p w:rsidR="001A2222" w:rsidRPr="00CB39E4" w:rsidRDefault="001A2222" w:rsidP="001A2222">
      <w:pPr>
        <w:pStyle w:val="NormalWeb"/>
        <w:shd w:val="clear" w:color="auto" w:fill="FFFFFF"/>
        <w:spacing w:before="120" w:beforeAutospacing="0" w:after="0" w:afterAutospacing="0" w:line="264" w:lineRule="auto"/>
        <w:ind w:firstLine="720"/>
        <w:jc w:val="both"/>
        <w:rPr>
          <w:color w:val="000000" w:themeColor="text1"/>
          <w:sz w:val="28"/>
          <w:szCs w:val="28"/>
        </w:rPr>
      </w:pPr>
    </w:p>
    <w:tbl>
      <w:tblPr>
        <w:tblStyle w:val="TableGrid"/>
        <w:tblW w:w="9447" w:type="dxa"/>
        <w:jc w:val="center"/>
        <w:tblLook w:val="04A0" w:firstRow="1" w:lastRow="0" w:firstColumn="1" w:lastColumn="0" w:noHBand="0" w:noVBand="1"/>
      </w:tblPr>
      <w:tblGrid>
        <w:gridCol w:w="777"/>
        <w:gridCol w:w="6635"/>
        <w:gridCol w:w="2035"/>
      </w:tblGrid>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b/>
                <w:color w:val="000000" w:themeColor="text1"/>
              </w:rPr>
            </w:pPr>
            <w:r w:rsidRPr="00CB39E4">
              <w:rPr>
                <w:b/>
                <w:color w:val="000000" w:themeColor="text1"/>
              </w:rPr>
              <w:t>STT</w:t>
            </w:r>
          </w:p>
        </w:tc>
        <w:tc>
          <w:tcPr>
            <w:tcW w:w="6635" w:type="dxa"/>
          </w:tcPr>
          <w:p w:rsidR="001A2222" w:rsidRPr="00CB39E4" w:rsidRDefault="001A2222" w:rsidP="009C7A60">
            <w:pPr>
              <w:pStyle w:val="NormalWeb"/>
              <w:spacing w:before="120" w:beforeAutospacing="0" w:after="0" w:afterAutospacing="0" w:line="264" w:lineRule="auto"/>
              <w:jc w:val="both"/>
              <w:rPr>
                <w:b/>
                <w:color w:val="000000" w:themeColor="text1"/>
              </w:rPr>
            </w:pPr>
            <w:r w:rsidRPr="00CB39E4">
              <w:rPr>
                <w:b/>
                <w:color w:val="000000" w:themeColor="text1"/>
              </w:rPr>
              <w:t>Tên Đề án</w:t>
            </w:r>
          </w:p>
        </w:tc>
        <w:tc>
          <w:tcPr>
            <w:tcW w:w="2035" w:type="dxa"/>
          </w:tcPr>
          <w:p w:rsidR="001A2222" w:rsidRPr="00CB39E4" w:rsidRDefault="001A2222" w:rsidP="009C7A60">
            <w:pPr>
              <w:pStyle w:val="NormalWeb"/>
              <w:spacing w:before="120" w:beforeAutospacing="0" w:after="0" w:afterAutospacing="0" w:line="264" w:lineRule="auto"/>
              <w:jc w:val="both"/>
              <w:rPr>
                <w:b/>
                <w:color w:val="000000" w:themeColor="text1"/>
              </w:rPr>
            </w:pPr>
            <w:r w:rsidRPr="00CB39E4">
              <w:rPr>
                <w:b/>
                <w:color w:val="000000" w:themeColor="text1"/>
              </w:rPr>
              <w:t>Cơ quan chủ trì thực hiện</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bookmarkStart w:id="7" w:name="dieu_1_name"/>
            <w:r w:rsidRPr="00CB39E4">
              <w:rPr>
                <w:color w:val="000000" w:themeColor="text1"/>
                <w:shd w:val="clear" w:color="auto" w:fill="FFFFFF"/>
              </w:rPr>
              <w:t xml:space="preserve">Quyết định số 40/QĐ-TTg ngày 30/3/2022 phê duyệt </w:t>
            </w:r>
            <w:r w:rsidRPr="00CB39E4">
              <w:rPr>
                <w:color w:val="000000" w:themeColor="text1"/>
                <w:shd w:val="clear" w:color="auto" w:fill="FFFFFF"/>
                <w:lang w:val="vi-VN"/>
              </w:rPr>
              <w:t>Đề án “Tổ chức truyền thông chính sách có tác động lớn đến xã hội trong quá trình xây dựng văn bản quy phạm pháp luật giai đoạn 2022 - 2027” </w:t>
            </w:r>
            <w:bookmarkEnd w:id="7"/>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Tư pháp</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2</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spacing w:val="-6"/>
                <w:lang w:val="vi-VN"/>
              </w:rPr>
              <w:t>Quyết định số 979/QĐ-TTg phê duyệt Đề án “Thí điểm đổi mới hoạt động đánh giá hiệu quả công tác phổ biến, giáo dục pháp luật”</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Tư pháp</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3</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spacing w:val="-6"/>
                <w:lang w:val="vi-VN"/>
              </w:rPr>
            </w:pPr>
            <w:r w:rsidRPr="00CB39E4">
              <w:rPr>
                <w:color w:val="000000" w:themeColor="text1"/>
                <w:shd w:val="clear" w:color="auto" w:fill="FFFFFF"/>
              </w:rPr>
              <w:t xml:space="preserve">Quyết định số 977/QĐ-TTg ngày 11/8/2022 phê duyệt Đề </w:t>
            </w:r>
            <w:proofErr w:type="gramStart"/>
            <w:r w:rsidRPr="00CB39E4">
              <w:rPr>
                <w:color w:val="000000" w:themeColor="text1"/>
                <w:shd w:val="clear" w:color="auto" w:fill="FFFFFF"/>
              </w:rPr>
              <w:t>án“</w:t>
            </w:r>
            <w:proofErr w:type="gramEnd"/>
            <w:r w:rsidRPr="00CB39E4">
              <w:rPr>
                <w:color w:val="000000" w:themeColor="text1"/>
                <w:shd w:val="clear" w:color="auto" w:fill="FFFFFF"/>
              </w:rPr>
              <w:t>Tăng cường năng lực tiếp cận pháp luật của người dân” (Đề án 977)</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Tư pháp</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4</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1739/QĐ-TTg ngày 18/10/2021 ban hành Đề án "Nâng cao hiệu quả công tác phổ biến, giáo dục pháp luật gắn với vận động quần chúng nhân dân chấp hành pháp luật tại cơ sở của lực lượng Công an nhân dân giai đoạn 2021-2027"</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Công an</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5</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FFFFF"/>
              </w:rPr>
              <w:t xml:space="preserve">Quyết định </w:t>
            </w:r>
            <w:r>
              <w:rPr>
                <w:bCs/>
                <w:color w:val="000000" w:themeColor="text1"/>
                <w:shd w:val="clear" w:color="auto" w:fill="FFFFFF"/>
              </w:rPr>
              <w:t xml:space="preserve">số </w:t>
            </w:r>
            <w:r w:rsidRPr="00CB39E4">
              <w:rPr>
                <w:bCs/>
                <w:color w:val="000000" w:themeColor="text1"/>
                <w:shd w:val="clear" w:color="auto" w:fill="FFFFFF"/>
              </w:rPr>
              <w:t>1371/QĐ-TTg ngày 30/7/2021 ban hành Quyết định 1371/QĐ-TTg năm 2021 phê duyệt Đề án "Phát huy vai trò của lực lượng Quân đội nhân dân tham gia công tác phổ biến, giáo dục pháp luật, vận động Nhân dân chấp hành pháp luật tại cơ sở giai đoạn 2021-2027"</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Quốc phòng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6</w:t>
            </w:r>
          </w:p>
        </w:tc>
        <w:tc>
          <w:tcPr>
            <w:tcW w:w="6635" w:type="dxa"/>
          </w:tcPr>
          <w:p w:rsidR="001A2222" w:rsidRPr="00CB39E4" w:rsidRDefault="001A2222" w:rsidP="009C7A60">
            <w:pPr>
              <w:pStyle w:val="NormalWeb"/>
              <w:spacing w:before="120" w:beforeAutospacing="0" w:after="0" w:afterAutospacing="0" w:line="264" w:lineRule="auto"/>
              <w:jc w:val="both"/>
              <w:rPr>
                <w:i/>
                <w:color w:val="000000" w:themeColor="text1"/>
              </w:rPr>
            </w:pPr>
            <w:r w:rsidRPr="00CB39E4">
              <w:rPr>
                <w:rStyle w:val="Emphasis"/>
                <w:color w:val="000000" w:themeColor="text1"/>
                <w:shd w:val="clear" w:color="auto" w:fill="FFFFFF"/>
              </w:rPr>
              <w:t>Quyết định số 1260/QĐ-TTg ngày 19/7/2021 ban hành Chương trình “Tăng cường công tác phổ biến, giáo dục pháp luật trong các cơ sở giáo dục nghề nghiệp giai đoạn 2022 - 2027”</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Lao động, Thương binh và Xã hội</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7</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1309/QĐ-TTg ngày 05/9/2017 ban hành Đề án đưa nội dung quyền con người vào chương trình giáo dục trong hệ thống giáo dục quốc dân</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Học viện Chính trị Quốc gia HCM</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8</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938/QĐ-TTg ngày 30/6/2017 ban hành Đề án “Tuyên truyền, giáo dục, vận động, hỗ trợ phụ nữ tham gia giải quyết một số vấn đề xã hội liên quan đến phụ nữ giai đoạn 2017 – 2027”</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 xml:space="preserve">TW Hội Liên hiệp phụ nữ </w:t>
            </w:r>
            <w:proofErr w:type="gramStart"/>
            <w:r w:rsidRPr="00CB39E4">
              <w:rPr>
                <w:color w:val="000000" w:themeColor="text1"/>
              </w:rPr>
              <w:t>Việt  Nam</w:t>
            </w:r>
            <w:proofErr w:type="gramEnd"/>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9</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65/QĐ-TTg ngày 12/01/2018 ban hành Đề án tuyên truyền, phổ biến trong cán bộ, công chức, viên chức và nhân dân về nội dung của Công ước phòng, chống tra tấn và pháp luật Việt Nam về phòng, chống tra tấn</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Tư pháp</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10</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1637/QĐ-TTg ngày 27/11/2018 ban hành Đề án tuyên truyền, phổ biến, tập huấn Luật Quốc phòng</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Quốc phòng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r>
              <w:rPr>
                <w:color w:val="000000" w:themeColor="text1"/>
              </w:rPr>
              <w:t>1</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Quyết định 1059/QĐ-</w:t>
            </w:r>
            <w:proofErr w:type="gramStart"/>
            <w:r w:rsidRPr="00CB39E4">
              <w:rPr>
                <w:bCs/>
                <w:color w:val="000000" w:themeColor="text1"/>
                <w:shd w:val="clear" w:color="auto" w:fill="F6F6F6"/>
              </w:rPr>
              <w:t>TTg  ngày</w:t>
            </w:r>
            <w:proofErr w:type="gramEnd"/>
            <w:r w:rsidRPr="00CB39E4">
              <w:rPr>
                <w:bCs/>
                <w:color w:val="000000" w:themeColor="text1"/>
                <w:shd w:val="clear" w:color="auto" w:fill="F6F6F6"/>
              </w:rPr>
              <w:t xml:space="preserve"> 22/8/2019 ban hành Đề án tuyên truyền, phổ biến Luật Cảnh sát biển Việt Nam giai đoạn 2019-2023</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Quốc phòng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lastRenderedPageBreak/>
              <w:t>1</w:t>
            </w:r>
            <w:r>
              <w:rPr>
                <w:color w:val="000000" w:themeColor="text1"/>
              </w:rPr>
              <w:t>2</w:t>
            </w:r>
          </w:p>
        </w:tc>
        <w:tc>
          <w:tcPr>
            <w:tcW w:w="6635" w:type="dxa"/>
          </w:tcPr>
          <w:p w:rsidR="001A2222" w:rsidRPr="00CB39E4" w:rsidRDefault="001A2222" w:rsidP="009C7A60">
            <w:pPr>
              <w:spacing w:before="120" w:line="264" w:lineRule="auto"/>
              <w:jc w:val="both"/>
              <w:rPr>
                <w:color w:val="000000" w:themeColor="text1"/>
              </w:rPr>
            </w:pPr>
            <w:r w:rsidRPr="00CB39E4">
              <w:rPr>
                <w:bCs/>
                <w:color w:val="000000" w:themeColor="text1"/>
                <w:shd w:val="clear" w:color="auto" w:fill="FFFFFF"/>
              </w:rPr>
              <w:t xml:space="preserve">Quyết định </w:t>
            </w:r>
            <w:r>
              <w:rPr>
                <w:bCs/>
                <w:color w:val="000000" w:themeColor="text1"/>
                <w:shd w:val="clear" w:color="auto" w:fill="FFFFFF"/>
              </w:rPr>
              <w:t xml:space="preserve">số </w:t>
            </w:r>
            <w:r w:rsidRPr="00CB39E4">
              <w:rPr>
                <w:bCs/>
                <w:color w:val="000000" w:themeColor="text1"/>
                <w:shd w:val="clear" w:color="auto" w:fill="FFFFFF"/>
              </w:rPr>
              <w:t>140/QĐ-TTg ngày 20/01/2020 ban hành Đề án tuyên truyền, phổ biến Luật Dân quân tự vệ (</w:t>
            </w:r>
            <w:r w:rsidRPr="00CB39E4">
              <w:rPr>
                <w:color w:val="000000" w:themeColor="text1"/>
                <w:shd w:val="clear" w:color="auto" w:fill="FFFFFF"/>
              </w:rPr>
              <w:t>Triển khai thực hiện từ năm 2020 đến năm 2022)</w:t>
            </w:r>
          </w:p>
        </w:tc>
        <w:tc>
          <w:tcPr>
            <w:tcW w:w="2035" w:type="dxa"/>
          </w:tcPr>
          <w:p w:rsidR="001A2222" w:rsidRPr="00CB39E4" w:rsidRDefault="001A2222" w:rsidP="009C7A60">
            <w:pPr>
              <w:spacing w:before="120" w:line="264" w:lineRule="auto"/>
              <w:rPr>
                <w:color w:val="000000" w:themeColor="text1"/>
              </w:rPr>
            </w:pPr>
            <w:r w:rsidRPr="00CB39E4">
              <w:rPr>
                <w:color w:val="000000" w:themeColor="text1"/>
              </w:rPr>
              <w:t xml:space="preserve">Bộ Quốc phòng </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r>
              <w:rPr>
                <w:color w:val="000000" w:themeColor="text1"/>
              </w:rPr>
              <w:t>3</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498/QĐ-TTg ngày 14/04/2015 ban hành Đề án “Giảm thiểu tình trạng tảo hôn và hôn nhân cận huyết thống trong vùng dân tộc thiểu số giai đoạn 2015 – 2025”</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Ủy ban Dân tộc</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r>
              <w:rPr>
                <w:color w:val="000000" w:themeColor="text1"/>
              </w:rPr>
              <w:t>4</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Quyết định số 219/QĐ-TTg ngày 21/2/2019 ban hành Đề án “Hỗ trợ thông tin, tuyên truyền về dân tộc, tôn giáo”</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Thông tin và Truyền thông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Pr>
                <w:color w:val="000000" w:themeColor="text1"/>
              </w:rPr>
              <w:t>15</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1907/QĐ-TTg ngày 23/11/2020 ban hành Đề án "Tuyên truyền, nâng cao nhận thức và phổ biến kiến thức về an toàn thông tin giai đoạn 2021-2025"</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Thông tin và Truyền thông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r>
              <w:rPr>
                <w:color w:val="000000" w:themeColor="text1"/>
              </w:rPr>
              <w:t>6</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586/QĐ-TTg năm 2017 phê duyệt Đề án "Chính sách đặc thù hỗ trợ từ ngân sách nhà nước đầu tư cơ sở vật chất cho hoạt động tuyên truyền, phổ biến phim tới vùng sâu, vùng xa, vùng dân tộc thiểu số, vùng biên giới, hải đảo, vùng đặc biệt khó khăn"</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Văn hóa, Thể thao và Du lịch</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1</w:t>
            </w:r>
            <w:r>
              <w:rPr>
                <w:color w:val="000000" w:themeColor="text1"/>
              </w:rPr>
              <w:t>7</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1676/QĐ-TTg ngày 21/11/2019 ban hành Đề án đổi mới toàn diện nội dung, hình thức và phương pháp tuyên truyền bảo hiểm xã hội</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Lao động, Thương binh và Xã hội</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Pr>
                <w:color w:val="000000" w:themeColor="text1"/>
              </w:rPr>
              <w:t>18</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175/QĐ-TTg ngày 05/02/2021 ban hành Đề án "Đẩy mạnh công tác tuyên truyền về phòng, chống rác thải nhựa giai đoạn 2021-2025"</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Thông tin và Truyền thông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Pr>
                <w:color w:val="000000" w:themeColor="text1"/>
              </w:rPr>
              <w:t>19</w:t>
            </w:r>
          </w:p>
        </w:tc>
        <w:tc>
          <w:tcPr>
            <w:tcW w:w="66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 xml:space="preserve">1317/QĐ-TTg ngày 28/8/2020 ban hành Đề án Tuyên truyền về </w:t>
            </w:r>
            <w:proofErr w:type="gramStart"/>
            <w:r w:rsidRPr="00CB39E4">
              <w:rPr>
                <w:bCs/>
                <w:color w:val="000000" w:themeColor="text1"/>
                <w:shd w:val="clear" w:color="auto" w:fill="F6F6F6"/>
              </w:rPr>
              <w:t>An</w:t>
            </w:r>
            <w:proofErr w:type="gramEnd"/>
            <w:r w:rsidRPr="00CB39E4">
              <w:rPr>
                <w:bCs/>
                <w:color w:val="000000" w:themeColor="text1"/>
                <w:shd w:val="clear" w:color="auto" w:fill="F6F6F6"/>
              </w:rPr>
              <w:t xml:space="preserve"> toàn giao thông trên các phương tiện thông tin đại chúng và hệ thống thông tin cơ sở, giai đoạn 2020-2025</w:t>
            </w:r>
          </w:p>
        </w:tc>
        <w:tc>
          <w:tcPr>
            <w:tcW w:w="2035" w:type="dxa"/>
          </w:tcPr>
          <w:p w:rsidR="001A2222" w:rsidRPr="00CB39E4" w:rsidRDefault="001A2222" w:rsidP="009C7A60">
            <w:pPr>
              <w:pStyle w:val="NormalWeb"/>
              <w:spacing w:before="120" w:beforeAutospacing="0" w:after="0" w:afterAutospacing="0" w:line="264" w:lineRule="auto"/>
              <w:jc w:val="both"/>
              <w:rPr>
                <w:color w:val="000000" w:themeColor="text1"/>
              </w:rPr>
            </w:pPr>
            <w:r w:rsidRPr="00CB39E4">
              <w:rPr>
                <w:color w:val="000000" w:themeColor="text1"/>
              </w:rPr>
              <w:t>Bộ Thông tin và Truyền thông</w:t>
            </w:r>
          </w:p>
          <w:p w:rsidR="001A2222" w:rsidRPr="00CB39E4" w:rsidRDefault="001A2222" w:rsidP="009C7A60">
            <w:pPr>
              <w:spacing w:before="120" w:line="264" w:lineRule="auto"/>
              <w:ind w:firstLine="720"/>
              <w:rPr>
                <w:color w:val="000000" w:themeColor="text1"/>
              </w:rPr>
            </w:pP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2</w:t>
            </w:r>
            <w:r>
              <w:rPr>
                <w:color w:val="000000" w:themeColor="text1"/>
              </w:rPr>
              <w:t>0</w:t>
            </w:r>
          </w:p>
        </w:tc>
        <w:tc>
          <w:tcPr>
            <w:tcW w:w="6635" w:type="dxa"/>
          </w:tcPr>
          <w:p w:rsidR="001A2222" w:rsidRPr="00CB39E4" w:rsidRDefault="001A2222" w:rsidP="009C7A60">
            <w:pPr>
              <w:spacing w:before="120" w:line="264" w:lineRule="auto"/>
              <w:jc w:val="both"/>
              <w:rPr>
                <w:color w:val="000000" w:themeColor="text1"/>
              </w:rPr>
            </w:pPr>
            <w:r w:rsidRPr="00CB39E4">
              <w:rPr>
                <w:iCs/>
                <w:color w:val="000000" w:themeColor="text1"/>
                <w:shd w:val="clear" w:color="auto" w:fill="FFFFFF"/>
                <w:lang w:val="vi-VN"/>
              </w:rPr>
              <w:t>Quyết định số 89/QĐ-TTg ngày 18</w:t>
            </w:r>
            <w:r w:rsidRPr="00CB39E4">
              <w:rPr>
                <w:iCs/>
                <w:color w:val="000000" w:themeColor="text1"/>
                <w:shd w:val="clear" w:color="auto" w:fill="FFFFFF"/>
              </w:rPr>
              <w:t>/</w:t>
            </w:r>
            <w:r w:rsidRPr="00CB39E4">
              <w:rPr>
                <w:iCs/>
                <w:color w:val="000000" w:themeColor="text1"/>
                <w:shd w:val="clear" w:color="auto" w:fill="FFFFFF"/>
                <w:lang w:val="vi-VN"/>
              </w:rPr>
              <w:t>01</w:t>
            </w:r>
            <w:r w:rsidRPr="00CB39E4">
              <w:rPr>
                <w:iCs/>
                <w:color w:val="000000" w:themeColor="text1"/>
                <w:shd w:val="clear" w:color="auto" w:fill="FFFFFF"/>
              </w:rPr>
              <w:t>/</w:t>
            </w:r>
            <w:r w:rsidRPr="00CB39E4">
              <w:rPr>
                <w:iCs/>
                <w:color w:val="000000" w:themeColor="text1"/>
                <w:shd w:val="clear" w:color="auto" w:fill="FFFFFF"/>
                <w:lang w:val="vi-VN"/>
              </w:rPr>
              <w:t>2019</w:t>
            </w:r>
            <w:r w:rsidRPr="00CB39E4">
              <w:rPr>
                <w:iCs/>
                <w:color w:val="000000" w:themeColor="text1"/>
                <w:shd w:val="clear" w:color="auto" w:fill="FFFFFF"/>
              </w:rPr>
              <w:t xml:space="preserve"> ban hành </w:t>
            </w:r>
            <w:r w:rsidRPr="00CB39E4">
              <w:rPr>
                <w:iCs/>
                <w:color w:val="000000" w:themeColor="text1"/>
                <w:shd w:val="clear" w:color="auto" w:fill="FFFFFF"/>
                <w:lang w:val="vi-VN"/>
              </w:rPr>
              <w:t>Đề án Nâng cao năng lực đội ngũ giảng viên và cán bộ quản lý các cơ sở giáo dục đại học đáp ứng yêu cầu đổi mới căn bản toàn diện giáo dục và đào tạo giai đoạn 2019 - 2030</w:t>
            </w:r>
          </w:p>
        </w:tc>
        <w:tc>
          <w:tcPr>
            <w:tcW w:w="2035" w:type="dxa"/>
          </w:tcPr>
          <w:p w:rsidR="001A2222" w:rsidRPr="00CB39E4" w:rsidRDefault="001A2222" w:rsidP="009C7A60">
            <w:pPr>
              <w:spacing w:before="120" w:line="264" w:lineRule="auto"/>
              <w:jc w:val="both"/>
              <w:rPr>
                <w:color w:val="000000" w:themeColor="text1"/>
              </w:rPr>
            </w:pPr>
            <w:r w:rsidRPr="00CB39E4">
              <w:rPr>
                <w:color w:val="000000" w:themeColor="text1"/>
              </w:rPr>
              <w:t>Bộ Giáo dục và Đào tạo</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2</w:t>
            </w:r>
            <w:r>
              <w:rPr>
                <w:color w:val="000000" w:themeColor="text1"/>
              </w:rPr>
              <w:t>1</w:t>
            </w:r>
          </w:p>
        </w:tc>
        <w:tc>
          <w:tcPr>
            <w:tcW w:w="6635" w:type="dxa"/>
          </w:tcPr>
          <w:p w:rsidR="001A2222" w:rsidRPr="00CB39E4" w:rsidRDefault="001A2222" w:rsidP="009C7A60">
            <w:pPr>
              <w:spacing w:before="120" w:line="264" w:lineRule="auto"/>
              <w:jc w:val="both"/>
              <w:rPr>
                <w:color w:val="000000" w:themeColor="text1"/>
              </w:rPr>
            </w:pPr>
            <w:r w:rsidRPr="00CB39E4">
              <w:rPr>
                <w:bCs/>
                <w:color w:val="000000" w:themeColor="text1"/>
                <w:shd w:val="clear" w:color="auto" w:fill="FFFFFF"/>
              </w:rPr>
              <w:t xml:space="preserve">Quyết định </w:t>
            </w:r>
            <w:r>
              <w:rPr>
                <w:bCs/>
                <w:color w:val="000000" w:themeColor="text1"/>
                <w:shd w:val="clear" w:color="auto" w:fill="FFFFFF"/>
              </w:rPr>
              <w:t xml:space="preserve">số </w:t>
            </w:r>
            <w:r w:rsidRPr="00CB39E4">
              <w:rPr>
                <w:bCs/>
                <w:color w:val="000000" w:themeColor="text1"/>
                <w:shd w:val="clear" w:color="auto" w:fill="FFFFFF"/>
              </w:rPr>
              <w:t>1373/QĐ-TTg ngày 30/7/2021 ban hành Đề án "Xây dựng xã hội học tập giai đoạn 2021-2030" do Thủ tướng Chính phủ ban hành</w:t>
            </w:r>
          </w:p>
        </w:tc>
        <w:tc>
          <w:tcPr>
            <w:tcW w:w="2035" w:type="dxa"/>
          </w:tcPr>
          <w:p w:rsidR="001A2222" w:rsidRPr="00CB39E4" w:rsidRDefault="001A2222" w:rsidP="009C7A60">
            <w:pPr>
              <w:spacing w:before="120" w:line="264" w:lineRule="auto"/>
              <w:jc w:val="both"/>
              <w:rPr>
                <w:color w:val="000000" w:themeColor="text1"/>
              </w:rPr>
            </w:pPr>
            <w:r w:rsidRPr="00CB39E4">
              <w:rPr>
                <w:color w:val="000000" w:themeColor="text1"/>
              </w:rPr>
              <w:t>Bộ Giáo dục và Đào tạo</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2</w:t>
            </w:r>
            <w:r>
              <w:rPr>
                <w:color w:val="000000" w:themeColor="text1"/>
              </w:rPr>
              <w:t>2</w:t>
            </w:r>
          </w:p>
        </w:tc>
        <w:tc>
          <w:tcPr>
            <w:tcW w:w="6635" w:type="dxa"/>
          </w:tcPr>
          <w:p w:rsidR="001A2222" w:rsidRPr="00CB39E4" w:rsidRDefault="001A2222" w:rsidP="009C7A60">
            <w:pPr>
              <w:spacing w:before="120" w:line="264" w:lineRule="auto"/>
              <w:jc w:val="both"/>
              <w:rPr>
                <w:color w:val="000000" w:themeColor="text1"/>
              </w:rPr>
            </w:pPr>
            <w:r w:rsidRPr="00CB39E4">
              <w:rPr>
                <w:bCs/>
                <w:color w:val="000000" w:themeColor="text1"/>
                <w:shd w:val="clear" w:color="auto" w:fill="F6F6F6"/>
              </w:rPr>
              <w:t xml:space="preserve">Quyết định </w:t>
            </w:r>
            <w:r>
              <w:rPr>
                <w:bCs/>
                <w:color w:val="000000" w:themeColor="text1"/>
                <w:shd w:val="clear" w:color="auto" w:fill="F6F6F6"/>
              </w:rPr>
              <w:t xml:space="preserve">số </w:t>
            </w:r>
            <w:r w:rsidRPr="00CB39E4">
              <w:rPr>
                <w:bCs/>
                <w:color w:val="000000" w:themeColor="text1"/>
                <w:shd w:val="clear" w:color="auto" w:fill="F6F6F6"/>
              </w:rPr>
              <w:t xml:space="preserve">135/QĐ-TTg ngày 20/01/2020 ban hành Đề án nâng cao hiệu quả hoạt động thông tin cơ sở dựa trên ứng dụng công nghệ thông tin </w:t>
            </w:r>
          </w:p>
        </w:tc>
        <w:tc>
          <w:tcPr>
            <w:tcW w:w="2035" w:type="dxa"/>
          </w:tcPr>
          <w:p w:rsidR="001A2222" w:rsidRPr="00CB39E4" w:rsidRDefault="001A2222" w:rsidP="009C7A60">
            <w:pPr>
              <w:spacing w:before="120" w:line="264" w:lineRule="auto"/>
              <w:jc w:val="both"/>
              <w:rPr>
                <w:color w:val="000000" w:themeColor="text1"/>
              </w:rPr>
            </w:pPr>
            <w:r w:rsidRPr="00CB39E4">
              <w:rPr>
                <w:color w:val="000000" w:themeColor="text1"/>
              </w:rPr>
              <w:t>Bộ Thông tin và Truyền thông</w:t>
            </w:r>
          </w:p>
        </w:tc>
      </w:tr>
      <w:tr w:rsidR="001A2222" w:rsidRPr="00CB39E4" w:rsidTr="009C7A60">
        <w:trPr>
          <w:jc w:val="center"/>
        </w:trPr>
        <w:tc>
          <w:tcPr>
            <w:tcW w:w="777" w:type="dxa"/>
          </w:tcPr>
          <w:p w:rsidR="001A2222" w:rsidRPr="00CB39E4" w:rsidRDefault="001A2222" w:rsidP="009C7A60">
            <w:pPr>
              <w:pStyle w:val="NormalWeb"/>
              <w:spacing w:before="120" w:beforeAutospacing="0" w:after="0" w:afterAutospacing="0" w:line="264" w:lineRule="auto"/>
              <w:jc w:val="center"/>
              <w:rPr>
                <w:color w:val="000000" w:themeColor="text1"/>
              </w:rPr>
            </w:pPr>
            <w:r w:rsidRPr="00CB39E4">
              <w:rPr>
                <w:color w:val="000000" w:themeColor="text1"/>
              </w:rPr>
              <w:t>2</w:t>
            </w:r>
            <w:r>
              <w:rPr>
                <w:color w:val="000000" w:themeColor="text1"/>
              </w:rPr>
              <w:t>3</w:t>
            </w:r>
          </w:p>
        </w:tc>
        <w:tc>
          <w:tcPr>
            <w:tcW w:w="6635" w:type="dxa"/>
          </w:tcPr>
          <w:p w:rsidR="001A2222" w:rsidRPr="00CB39E4" w:rsidRDefault="001A2222" w:rsidP="009C7A60">
            <w:pPr>
              <w:spacing w:before="120" w:line="264" w:lineRule="auto"/>
              <w:jc w:val="both"/>
              <w:rPr>
                <w:color w:val="000000" w:themeColor="text1"/>
              </w:rPr>
            </w:pPr>
            <w:r w:rsidRPr="00CB39E4">
              <w:rPr>
                <w:bCs/>
                <w:color w:val="000000" w:themeColor="text1"/>
                <w:shd w:val="clear" w:color="auto" w:fill="F6F6F6"/>
              </w:rPr>
              <w:t>Quyết định số 1790/QĐ-TTg ngày 23/10/2021 ban hành Chương trình truyền thông về bình đẳng giới đến năm 2030</w:t>
            </w:r>
          </w:p>
        </w:tc>
        <w:tc>
          <w:tcPr>
            <w:tcW w:w="2035" w:type="dxa"/>
          </w:tcPr>
          <w:p w:rsidR="001A2222" w:rsidRPr="00CB39E4" w:rsidRDefault="001A2222" w:rsidP="009C7A60">
            <w:pPr>
              <w:spacing w:before="120" w:line="264" w:lineRule="auto"/>
              <w:jc w:val="both"/>
              <w:rPr>
                <w:color w:val="000000" w:themeColor="text1"/>
              </w:rPr>
            </w:pPr>
            <w:r w:rsidRPr="00CB39E4">
              <w:rPr>
                <w:color w:val="000000" w:themeColor="text1"/>
              </w:rPr>
              <w:t>Bộ Lao động, Thương bình và Xã hội</w:t>
            </w:r>
          </w:p>
        </w:tc>
      </w:tr>
    </w:tbl>
    <w:p w:rsidR="00F70551" w:rsidRPr="0007139C" w:rsidRDefault="00F70551" w:rsidP="00943248">
      <w:pPr>
        <w:spacing w:before="120" w:after="120" w:line="320" w:lineRule="exact"/>
        <w:ind w:firstLine="720"/>
        <w:jc w:val="both"/>
        <w:rPr>
          <w:b/>
          <w:sz w:val="28"/>
          <w:szCs w:val="28"/>
          <w:lang w:val="pt-BR"/>
        </w:rPr>
      </w:pPr>
    </w:p>
    <w:p w:rsidR="006E07F3" w:rsidRPr="00990FFD" w:rsidRDefault="006E07F3" w:rsidP="00943248">
      <w:pPr>
        <w:spacing w:before="120" w:after="120" w:line="320" w:lineRule="exact"/>
        <w:ind w:firstLine="720"/>
        <w:rPr>
          <w:sz w:val="28"/>
          <w:szCs w:val="28"/>
        </w:rPr>
      </w:pPr>
    </w:p>
    <w:p w:rsidR="006E07F3" w:rsidRDefault="006E07F3" w:rsidP="00943248">
      <w:pPr>
        <w:spacing w:before="120" w:after="120" w:line="320" w:lineRule="exact"/>
        <w:ind w:firstLine="720"/>
        <w:jc w:val="both"/>
        <w:rPr>
          <w:b/>
          <w:sz w:val="28"/>
          <w:szCs w:val="28"/>
          <w:lang w:val="nl-NL"/>
        </w:rPr>
      </w:pPr>
    </w:p>
    <w:sectPr w:rsidR="006E07F3" w:rsidSect="00A00B9B">
      <w:headerReference w:type="default" r:id="rId11"/>
      <w:footerReference w:type="even"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22" w:rsidRDefault="00511322">
      <w:r>
        <w:separator/>
      </w:r>
    </w:p>
  </w:endnote>
  <w:endnote w:type="continuationSeparator" w:id="0">
    <w:p w:rsidR="00511322" w:rsidRDefault="0051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661" w:rsidRDefault="00735661" w:rsidP="00303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22" w:rsidRDefault="00511322">
      <w:r>
        <w:separator/>
      </w:r>
    </w:p>
  </w:footnote>
  <w:footnote w:type="continuationSeparator" w:id="0">
    <w:p w:rsidR="00511322" w:rsidRDefault="00511322">
      <w:r>
        <w:continuationSeparator/>
      </w:r>
    </w:p>
  </w:footnote>
  <w:footnote w:id="1">
    <w:p w:rsidR="001A2222" w:rsidRPr="000201B9" w:rsidRDefault="001A2222" w:rsidP="001A2222">
      <w:pPr>
        <w:pStyle w:val="FootnoteText"/>
      </w:pPr>
      <w:r w:rsidRPr="000201B9">
        <w:rPr>
          <w:rStyle w:val="FootnoteReference"/>
        </w:rPr>
        <w:footnoteRef/>
      </w:r>
      <w:r w:rsidRPr="000201B9">
        <w:t xml:space="preserve"> </w:t>
      </w:r>
      <w:r w:rsidRPr="000201B9">
        <w:rPr>
          <w:spacing w:val="-6"/>
        </w:rPr>
        <w:t xml:space="preserve">Kết luận số 80-KL/TW ngày 20/6/2020 </w:t>
      </w:r>
      <w:r w:rsidRPr="000201B9">
        <w:rPr>
          <w:lang w:val="vi-VN"/>
        </w:rPr>
        <w:t>của Ban Bí thư về việc tiếp tục thực hiện Chỉ thị số 32-CT/TW của Ban Bí thư về tăng cường sự lãnh đạo của Đảng trong công tác PBGDPL, nâng cao ý thức chấp hành pháp luật của cán bộ, nhân dân</w:t>
      </w:r>
      <w:r w:rsidRPr="000201B9">
        <w:t xml:space="preserve"> (</w:t>
      </w:r>
      <w:r w:rsidRPr="000201B9">
        <w:rPr>
          <w:lang w:val="vi-VN"/>
        </w:rPr>
        <w:t>Kết luận số 80</w:t>
      </w:r>
      <w:r w:rsidRPr="000201B9">
        <w:rPr>
          <w:lang w:val="sv-SE"/>
        </w:rPr>
        <w:t>-</w:t>
      </w:r>
      <w:r w:rsidRPr="000201B9">
        <w:rPr>
          <w:lang w:val="vi-VN"/>
        </w:rPr>
        <w:t>KL</w:t>
      </w:r>
      <w:r w:rsidRPr="000201B9">
        <w:rPr>
          <w:lang w:val="sv-SE"/>
        </w:rPr>
        <w:t>/</w:t>
      </w:r>
      <w:r w:rsidRPr="000201B9">
        <w:rPr>
          <w:lang w:val="vi-VN"/>
        </w:rPr>
        <w:t>TW</w:t>
      </w:r>
      <w:r w:rsidRPr="000201B9">
        <w:t>)</w:t>
      </w:r>
      <w:r>
        <w:t>.</w:t>
      </w:r>
    </w:p>
  </w:footnote>
  <w:footnote w:id="2">
    <w:p w:rsidR="001A2222" w:rsidRPr="007D4349" w:rsidRDefault="001A2222" w:rsidP="001A2222">
      <w:pPr>
        <w:pStyle w:val="FootnoteText"/>
        <w:rPr>
          <w:sz w:val="22"/>
          <w:szCs w:val="22"/>
        </w:rPr>
      </w:pPr>
      <w:r>
        <w:rPr>
          <w:rStyle w:val="FootnoteReference"/>
        </w:rPr>
        <w:footnoteRef/>
      </w:r>
      <w:r>
        <w:t xml:space="preserve"> </w:t>
      </w:r>
      <w:r w:rsidRPr="007D4349">
        <w:rPr>
          <w:color w:val="000000" w:themeColor="text1"/>
          <w:sz w:val="22"/>
          <w:szCs w:val="22"/>
          <w:shd w:val="clear" w:color="auto" w:fill="FFFFFF"/>
        </w:rPr>
        <w:t>Bộ Lao động - Thương binh và Xã hội, Bộ Tài nguyên và Môi trường, Ủy ban Dân tộc</w:t>
      </w:r>
      <w:r>
        <w:rPr>
          <w:color w:val="000000" w:themeColor="text1"/>
          <w:sz w:val="22"/>
          <w:szCs w:val="22"/>
          <w:shd w:val="clear" w:color="auto" w:fill="FFFFFF"/>
        </w:rPr>
        <w:t>.</w:t>
      </w:r>
    </w:p>
  </w:footnote>
  <w:footnote w:id="3">
    <w:p w:rsidR="001A2222" w:rsidRPr="007D4349" w:rsidRDefault="001A2222" w:rsidP="001A2222">
      <w:pPr>
        <w:pStyle w:val="FootnoteText"/>
        <w:rPr>
          <w:sz w:val="22"/>
          <w:szCs w:val="22"/>
        </w:rPr>
      </w:pPr>
      <w:r w:rsidRPr="007D4349">
        <w:rPr>
          <w:rStyle w:val="FootnoteReference"/>
          <w:sz w:val="22"/>
          <w:szCs w:val="22"/>
        </w:rPr>
        <w:footnoteRef/>
      </w:r>
      <w:r w:rsidRPr="007D4349">
        <w:rPr>
          <w:sz w:val="22"/>
          <w:szCs w:val="22"/>
        </w:rPr>
        <w:t xml:space="preserve"> </w:t>
      </w:r>
      <w:r w:rsidRPr="007D4349">
        <w:rPr>
          <w:color w:val="000000" w:themeColor="text1"/>
          <w:sz w:val="22"/>
          <w:szCs w:val="22"/>
          <w:shd w:val="clear" w:color="auto" w:fill="FFFFFF"/>
        </w:rPr>
        <w:t>Hà Nội, Quảng Ninh, Thanh Hóa, Khánh Hòa, Đồng Nai, Sóc Trăng</w:t>
      </w:r>
      <w:r>
        <w:rPr>
          <w:color w:val="000000" w:themeColor="text1"/>
          <w:sz w:val="22"/>
          <w:szCs w:val="2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280186092"/>
      <w:docPartObj>
        <w:docPartGallery w:val="Page Numbers (Top of Page)"/>
        <w:docPartUnique/>
      </w:docPartObj>
    </w:sdtPr>
    <w:sdtEndPr>
      <w:rPr>
        <w:noProof/>
      </w:rPr>
    </w:sdtEndPr>
    <w:sdtContent>
      <w:p w:rsidR="00AC22C9" w:rsidRPr="00AC22C9" w:rsidRDefault="00AC22C9">
        <w:pPr>
          <w:pStyle w:val="Header"/>
          <w:jc w:val="center"/>
          <w:rPr>
            <w:sz w:val="28"/>
            <w:szCs w:val="28"/>
          </w:rPr>
        </w:pPr>
        <w:r w:rsidRPr="00AC22C9">
          <w:rPr>
            <w:sz w:val="28"/>
            <w:szCs w:val="28"/>
          </w:rPr>
          <w:fldChar w:fldCharType="begin"/>
        </w:r>
        <w:r w:rsidRPr="00AC22C9">
          <w:rPr>
            <w:sz w:val="28"/>
            <w:szCs w:val="28"/>
          </w:rPr>
          <w:instrText xml:space="preserve"> PAGE   \* MERGEFORMAT </w:instrText>
        </w:r>
        <w:r w:rsidRPr="00AC22C9">
          <w:rPr>
            <w:sz w:val="28"/>
            <w:szCs w:val="28"/>
          </w:rPr>
          <w:fldChar w:fldCharType="separate"/>
        </w:r>
        <w:r w:rsidR="00682BC5">
          <w:rPr>
            <w:noProof/>
            <w:sz w:val="28"/>
            <w:szCs w:val="28"/>
          </w:rPr>
          <w:t>10</w:t>
        </w:r>
        <w:r w:rsidRPr="00AC22C9">
          <w:rPr>
            <w:noProof/>
            <w:sz w:val="28"/>
            <w:szCs w:val="28"/>
          </w:rPr>
          <w:fldChar w:fldCharType="end"/>
        </w:r>
      </w:p>
    </w:sdtContent>
  </w:sdt>
  <w:p w:rsidR="00AC22C9" w:rsidRDefault="00AC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E5539"/>
    <w:multiLevelType w:val="hybridMultilevel"/>
    <w:tmpl w:val="D81AF848"/>
    <w:lvl w:ilvl="0" w:tplc="F0F47A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C79BC"/>
    <w:multiLevelType w:val="hybridMultilevel"/>
    <w:tmpl w:val="354029F4"/>
    <w:lvl w:ilvl="0" w:tplc="2F2E70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9B5164"/>
    <w:multiLevelType w:val="hybridMultilevel"/>
    <w:tmpl w:val="6CF42908"/>
    <w:lvl w:ilvl="0" w:tplc="032294E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2363DB"/>
    <w:multiLevelType w:val="hybridMultilevel"/>
    <w:tmpl w:val="F15E5942"/>
    <w:lvl w:ilvl="0" w:tplc="CDD054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1F6"/>
    <w:rsid w:val="00001F51"/>
    <w:rsid w:val="000028D9"/>
    <w:rsid w:val="00003205"/>
    <w:rsid w:val="00004A5A"/>
    <w:rsid w:val="00005032"/>
    <w:rsid w:val="00005503"/>
    <w:rsid w:val="000057A6"/>
    <w:rsid w:val="00005EE5"/>
    <w:rsid w:val="0000641C"/>
    <w:rsid w:val="00006EFC"/>
    <w:rsid w:val="000075C8"/>
    <w:rsid w:val="00007C35"/>
    <w:rsid w:val="00010B69"/>
    <w:rsid w:val="000123A4"/>
    <w:rsid w:val="0001270F"/>
    <w:rsid w:val="00012C0E"/>
    <w:rsid w:val="000132B5"/>
    <w:rsid w:val="000137FD"/>
    <w:rsid w:val="00013A5B"/>
    <w:rsid w:val="000150B0"/>
    <w:rsid w:val="000154B5"/>
    <w:rsid w:val="00016D14"/>
    <w:rsid w:val="0001714C"/>
    <w:rsid w:val="00017A38"/>
    <w:rsid w:val="00017AEB"/>
    <w:rsid w:val="00020043"/>
    <w:rsid w:val="000229D9"/>
    <w:rsid w:val="00023F9C"/>
    <w:rsid w:val="0002412A"/>
    <w:rsid w:val="000252EE"/>
    <w:rsid w:val="000261D2"/>
    <w:rsid w:val="00026EDC"/>
    <w:rsid w:val="00027921"/>
    <w:rsid w:val="00027E5E"/>
    <w:rsid w:val="00030C40"/>
    <w:rsid w:val="00030E21"/>
    <w:rsid w:val="000316F7"/>
    <w:rsid w:val="00033526"/>
    <w:rsid w:val="00033985"/>
    <w:rsid w:val="000341F3"/>
    <w:rsid w:val="000352D4"/>
    <w:rsid w:val="0004034D"/>
    <w:rsid w:val="0004077A"/>
    <w:rsid w:val="00040B24"/>
    <w:rsid w:val="00041B00"/>
    <w:rsid w:val="000454AC"/>
    <w:rsid w:val="000458C3"/>
    <w:rsid w:val="0004620C"/>
    <w:rsid w:val="00046791"/>
    <w:rsid w:val="00046C8E"/>
    <w:rsid w:val="0004741A"/>
    <w:rsid w:val="00047833"/>
    <w:rsid w:val="00047B85"/>
    <w:rsid w:val="000524CE"/>
    <w:rsid w:val="00054D92"/>
    <w:rsid w:val="00061408"/>
    <w:rsid w:val="00061E43"/>
    <w:rsid w:val="00062281"/>
    <w:rsid w:val="00062BD4"/>
    <w:rsid w:val="000635D5"/>
    <w:rsid w:val="00064653"/>
    <w:rsid w:val="00065678"/>
    <w:rsid w:val="0006687D"/>
    <w:rsid w:val="00066900"/>
    <w:rsid w:val="000671B6"/>
    <w:rsid w:val="000707AD"/>
    <w:rsid w:val="0007139C"/>
    <w:rsid w:val="0007164A"/>
    <w:rsid w:val="00073196"/>
    <w:rsid w:val="00073492"/>
    <w:rsid w:val="0007374B"/>
    <w:rsid w:val="000767EC"/>
    <w:rsid w:val="00076DD2"/>
    <w:rsid w:val="000777A0"/>
    <w:rsid w:val="000801C1"/>
    <w:rsid w:val="000802D6"/>
    <w:rsid w:val="000803B6"/>
    <w:rsid w:val="00081C7D"/>
    <w:rsid w:val="00081F5E"/>
    <w:rsid w:val="000825FC"/>
    <w:rsid w:val="000828E4"/>
    <w:rsid w:val="00082D2C"/>
    <w:rsid w:val="0008443F"/>
    <w:rsid w:val="000868BC"/>
    <w:rsid w:val="00087FCF"/>
    <w:rsid w:val="000902DA"/>
    <w:rsid w:val="00090C3F"/>
    <w:rsid w:val="00094897"/>
    <w:rsid w:val="000949C7"/>
    <w:rsid w:val="00094B66"/>
    <w:rsid w:val="00094C3D"/>
    <w:rsid w:val="00095115"/>
    <w:rsid w:val="0009515A"/>
    <w:rsid w:val="000969AB"/>
    <w:rsid w:val="00096E8E"/>
    <w:rsid w:val="000A095D"/>
    <w:rsid w:val="000A23FA"/>
    <w:rsid w:val="000A2620"/>
    <w:rsid w:val="000A31F9"/>
    <w:rsid w:val="000A36AC"/>
    <w:rsid w:val="000A38B7"/>
    <w:rsid w:val="000A3B6C"/>
    <w:rsid w:val="000A556A"/>
    <w:rsid w:val="000A6F3A"/>
    <w:rsid w:val="000B0310"/>
    <w:rsid w:val="000B102D"/>
    <w:rsid w:val="000B2509"/>
    <w:rsid w:val="000B3877"/>
    <w:rsid w:val="000B3EDD"/>
    <w:rsid w:val="000B4AF3"/>
    <w:rsid w:val="000B4EB9"/>
    <w:rsid w:val="000B5C7E"/>
    <w:rsid w:val="000B7B7A"/>
    <w:rsid w:val="000C0B47"/>
    <w:rsid w:val="000C0BB9"/>
    <w:rsid w:val="000C24EB"/>
    <w:rsid w:val="000C323F"/>
    <w:rsid w:val="000C4193"/>
    <w:rsid w:val="000C493E"/>
    <w:rsid w:val="000C6021"/>
    <w:rsid w:val="000C6AC9"/>
    <w:rsid w:val="000C6ECE"/>
    <w:rsid w:val="000D0923"/>
    <w:rsid w:val="000D33B7"/>
    <w:rsid w:val="000D3B16"/>
    <w:rsid w:val="000D3D01"/>
    <w:rsid w:val="000D41CF"/>
    <w:rsid w:val="000D4690"/>
    <w:rsid w:val="000D4D6F"/>
    <w:rsid w:val="000D6448"/>
    <w:rsid w:val="000D7303"/>
    <w:rsid w:val="000D7411"/>
    <w:rsid w:val="000D79F8"/>
    <w:rsid w:val="000E00FE"/>
    <w:rsid w:val="000E0E68"/>
    <w:rsid w:val="000E1337"/>
    <w:rsid w:val="000E25F3"/>
    <w:rsid w:val="000E2D12"/>
    <w:rsid w:val="000E2E76"/>
    <w:rsid w:val="000E4460"/>
    <w:rsid w:val="000E4A24"/>
    <w:rsid w:val="000E52BE"/>
    <w:rsid w:val="000E54F0"/>
    <w:rsid w:val="000E5B18"/>
    <w:rsid w:val="000E6505"/>
    <w:rsid w:val="000E6A5B"/>
    <w:rsid w:val="000F2CF0"/>
    <w:rsid w:val="000F4E46"/>
    <w:rsid w:val="000F678F"/>
    <w:rsid w:val="000F6D3B"/>
    <w:rsid w:val="000F701D"/>
    <w:rsid w:val="001005CB"/>
    <w:rsid w:val="001009D5"/>
    <w:rsid w:val="00101D5D"/>
    <w:rsid w:val="00102238"/>
    <w:rsid w:val="00104D7E"/>
    <w:rsid w:val="001065D1"/>
    <w:rsid w:val="00110946"/>
    <w:rsid w:val="00110C2D"/>
    <w:rsid w:val="001119FF"/>
    <w:rsid w:val="00111C26"/>
    <w:rsid w:val="0011238E"/>
    <w:rsid w:val="001135A5"/>
    <w:rsid w:val="0011364D"/>
    <w:rsid w:val="00114E36"/>
    <w:rsid w:val="00115E32"/>
    <w:rsid w:val="00116C7A"/>
    <w:rsid w:val="001173F8"/>
    <w:rsid w:val="00120714"/>
    <w:rsid w:val="00121BCF"/>
    <w:rsid w:val="00123821"/>
    <w:rsid w:val="00123F9A"/>
    <w:rsid w:val="001264E5"/>
    <w:rsid w:val="001267A0"/>
    <w:rsid w:val="00127371"/>
    <w:rsid w:val="001307BE"/>
    <w:rsid w:val="001326EB"/>
    <w:rsid w:val="00134216"/>
    <w:rsid w:val="00136C3F"/>
    <w:rsid w:val="00140BF1"/>
    <w:rsid w:val="00142332"/>
    <w:rsid w:val="00142B14"/>
    <w:rsid w:val="00143037"/>
    <w:rsid w:val="001430EC"/>
    <w:rsid w:val="0014330C"/>
    <w:rsid w:val="0014461E"/>
    <w:rsid w:val="00144D8F"/>
    <w:rsid w:val="00146B00"/>
    <w:rsid w:val="00147152"/>
    <w:rsid w:val="00147AD6"/>
    <w:rsid w:val="001509FA"/>
    <w:rsid w:val="00150D36"/>
    <w:rsid w:val="00151F46"/>
    <w:rsid w:val="00153BD7"/>
    <w:rsid w:val="00154038"/>
    <w:rsid w:val="00155B14"/>
    <w:rsid w:val="00156671"/>
    <w:rsid w:val="001566E3"/>
    <w:rsid w:val="00157DE4"/>
    <w:rsid w:val="00161376"/>
    <w:rsid w:val="0016251F"/>
    <w:rsid w:val="00162AA2"/>
    <w:rsid w:val="0016427D"/>
    <w:rsid w:val="00164D8A"/>
    <w:rsid w:val="00167239"/>
    <w:rsid w:val="00170655"/>
    <w:rsid w:val="001746F5"/>
    <w:rsid w:val="00175201"/>
    <w:rsid w:val="00175CA3"/>
    <w:rsid w:val="00177CC3"/>
    <w:rsid w:val="0018178B"/>
    <w:rsid w:val="00181930"/>
    <w:rsid w:val="00182243"/>
    <w:rsid w:val="00184E39"/>
    <w:rsid w:val="001860AB"/>
    <w:rsid w:val="001908A1"/>
    <w:rsid w:val="00192102"/>
    <w:rsid w:val="0019235E"/>
    <w:rsid w:val="00192991"/>
    <w:rsid w:val="001944A4"/>
    <w:rsid w:val="001956BE"/>
    <w:rsid w:val="001962B5"/>
    <w:rsid w:val="00196359"/>
    <w:rsid w:val="001A076A"/>
    <w:rsid w:val="001A096C"/>
    <w:rsid w:val="001A1D77"/>
    <w:rsid w:val="001A2222"/>
    <w:rsid w:val="001A4388"/>
    <w:rsid w:val="001A5ED1"/>
    <w:rsid w:val="001A7435"/>
    <w:rsid w:val="001B00AA"/>
    <w:rsid w:val="001B11FD"/>
    <w:rsid w:val="001B1F63"/>
    <w:rsid w:val="001B2B2B"/>
    <w:rsid w:val="001B2FA9"/>
    <w:rsid w:val="001B40AE"/>
    <w:rsid w:val="001B4211"/>
    <w:rsid w:val="001B45E7"/>
    <w:rsid w:val="001B5275"/>
    <w:rsid w:val="001B6900"/>
    <w:rsid w:val="001B74CC"/>
    <w:rsid w:val="001B7B8B"/>
    <w:rsid w:val="001B7F82"/>
    <w:rsid w:val="001C1AF0"/>
    <w:rsid w:val="001C2203"/>
    <w:rsid w:val="001C2811"/>
    <w:rsid w:val="001C30EE"/>
    <w:rsid w:val="001C3447"/>
    <w:rsid w:val="001C3A98"/>
    <w:rsid w:val="001C40C8"/>
    <w:rsid w:val="001C60CF"/>
    <w:rsid w:val="001C6F4C"/>
    <w:rsid w:val="001D122C"/>
    <w:rsid w:val="001D1894"/>
    <w:rsid w:val="001D2E05"/>
    <w:rsid w:val="001D3A8E"/>
    <w:rsid w:val="001D41BD"/>
    <w:rsid w:val="001D5D6B"/>
    <w:rsid w:val="001D6A23"/>
    <w:rsid w:val="001D7C7F"/>
    <w:rsid w:val="001E139A"/>
    <w:rsid w:val="001E487D"/>
    <w:rsid w:val="001E625A"/>
    <w:rsid w:val="001E6E75"/>
    <w:rsid w:val="001F0003"/>
    <w:rsid w:val="001F1821"/>
    <w:rsid w:val="001F23F5"/>
    <w:rsid w:val="001F4011"/>
    <w:rsid w:val="001F4BDA"/>
    <w:rsid w:val="001F5453"/>
    <w:rsid w:val="001F5C26"/>
    <w:rsid w:val="001F68EE"/>
    <w:rsid w:val="00200CD8"/>
    <w:rsid w:val="00200F6F"/>
    <w:rsid w:val="00201157"/>
    <w:rsid w:val="002023EF"/>
    <w:rsid w:val="0020254A"/>
    <w:rsid w:val="0020272C"/>
    <w:rsid w:val="0020367F"/>
    <w:rsid w:val="00203D7F"/>
    <w:rsid w:val="0020481D"/>
    <w:rsid w:val="002054FA"/>
    <w:rsid w:val="002055E8"/>
    <w:rsid w:val="00206053"/>
    <w:rsid w:val="00207C9E"/>
    <w:rsid w:val="00210ACF"/>
    <w:rsid w:val="00211776"/>
    <w:rsid w:val="002154C3"/>
    <w:rsid w:val="00216792"/>
    <w:rsid w:val="00216863"/>
    <w:rsid w:val="00216E8C"/>
    <w:rsid w:val="00217467"/>
    <w:rsid w:val="00217AEB"/>
    <w:rsid w:val="00217BC7"/>
    <w:rsid w:val="0022157F"/>
    <w:rsid w:val="00222BC1"/>
    <w:rsid w:val="00222D0F"/>
    <w:rsid w:val="002239CE"/>
    <w:rsid w:val="00223D0F"/>
    <w:rsid w:val="0022457F"/>
    <w:rsid w:val="00224961"/>
    <w:rsid w:val="002262E8"/>
    <w:rsid w:val="00226D2F"/>
    <w:rsid w:val="00226FEA"/>
    <w:rsid w:val="002274CB"/>
    <w:rsid w:val="0022763D"/>
    <w:rsid w:val="00227787"/>
    <w:rsid w:val="00230705"/>
    <w:rsid w:val="00231746"/>
    <w:rsid w:val="00231D4A"/>
    <w:rsid w:val="002325AA"/>
    <w:rsid w:val="002327E4"/>
    <w:rsid w:val="00232BBC"/>
    <w:rsid w:val="00233334"/>
    <w:rsid w:val="002349E0"/>
    <w:rsid w:val="00235531"/>
    <w:rsid w:val="002401FD"/>
    <w:rsid w:val="002407F2"/>
    <w:rsid w:val="00240E03"/>
    <w:rsid w:val="0024393A"/>
    <w:rsid w:val="00243D49"/>
    <w:rsid w:val="00243FD4"/>
    <w:rsid w:val="00246217"/>
    <w:rsid w:val="002476C2"/>
    <w:rsid w:val="00247709"/>
    <w:rsid w:val="002478E9"/>
    <w:rsid w:val="00250F91"/>
    <w:rsid w:val="0025118B"/>
    <w:rsid w:val="0025267A"/>
    <w:rsid w:val="002527FC"/>
    <w:rsid w:val="002529EB"/>
    <w:rsid w:val="002530E2"/>
    <w:rsid w:val="00253350"/>
    <w:rsid w:val="002534CF"/>
    <w:rsid w:val="0025385E"/>
    <w:rsid w:val="00253E07"/>
    <w:rsid w:val="002542BF"/>
    <w:rsid w:val="0025437A"/>
    <w:rsid w:val="00260145"/>
    <w:rsid w:val="002610D8"/>
    <w:rsid w:val="002611FB"/>
    <w:rsid w:val="0026262D"/>
    <w:rsid w:val="00264872"/>
    <w:rsid w:val="00264A02"/>
    <w:rsid w:val="00264F0F"/>
    <w:rsid w:val="002656C6"/>
    <w:rsid w:val="00266632"/>
    <w:rsid w:val="002700D0"/>
    <w:rsid w:val="00270FC7"/>
    <w:rsid w:val="00272544"/>
    <w:rsid w:val="002729DC"/>
    <w:rsid w:val="002740E9"/>
    <w:rsid w:val="00275A57"/>
    <w:rsid w:val="00275EDD"/>
    <w:rsid w:val="0027735A"/>
    <w:rsid w:val="00280195"/>
    <w:rsid w:val="00280A57"/>
    <w:rsid w:val="00282295"/>
    <w:rsid w:val="00283268"/>
    <w:rsid w:val="002845F8"/>
    <w:rsid w:val="00285890"/>
    <w:rsid w:val="00286065"/>
    <w:rsid w:val="0028789B"/>
    <w:rsid w:val="0029127F"/>
    <w:rsid w:val="002916FB"/>
    <w:rsid w:val="00291925"/>
    <w:rsid w:val="00291B56"/>
    <w:rsid w:val="00292EE0"/>
    <w:rsid w:val="00294E96"/>
    <w:rsid w:val="00295394"/>
    <w:rsid w:val="0029545A"/>
    <w:rsid w:val="002A0ABF"/>
    <w:rsid w:val="002A0E55"/>
    <w:rsid w:val="002A107E"/>
    <w:rsid w:val="002A20CE"/>
    <w:rsid w:val="002A2794"/>
    <w:rsid w:val="002A48B0"/>
    <w:rsid w:val="002A69C6"/>
    <w:rsid w:val="002A7B9A"/>
    <w:rsid w:val="002A7F03"/>
    <w:rsid w:val="002B06B6"/>
    <w:rsid w:val="002B0805"/>
    <w:rsid w:val="002B1A75"/>
    <w:rsid w:val="002B20FC"/>
    <w:rsid w:val="002B320C"/>
    <w:rsid w:val="002B3E7F"/>
    <w:rsid w:val="002B4B67"/>
    <w:rsid w:val="002B52C1"/>
    <w:rsid w:val="002B5E8A"/>
    <w:rsid w:val="002B6E8A"/>
    <w:rsid w:val="002B7E90"/>
    <w:rsid w:val="002C0246"/>
    <w:rsid w:val="002C0497"/>
    <w:rsid w:val="002C0863"/>
    <w:rsid w:val="002C0B37"/>
    <w:rsid w:val="002C1B34"/>
    <w:rsid w:val="002C20AF"/>
    <w:rsid w:val="002C2C14"/>
    <w:rsid w:val="002C2DCF"/>
    <w:rsid w:val="002C2E37"/>
    <w:rsid w:val="002C4154"/>
    <w:rsid w:val="002C5E31"/>
    <w:rsid w:val="002C686C"/>
    <w:rsid w:val="002C6CDE"/>
    <w:rsid w:val="002C6FCE"/>
    <w:rsid w:val="002C7AE6"/>
    <w:rsid w:val="002D015D"/>
    <w:rsid w:val="002D10F8"/>
    <w:rsid w:val="002D15DC"/>
    <w:rsid w:val="002D3127"/>
    <w:rsid w:val="002D3A43"/>
    <w:rsid w:val="002D4587"/>
    <w:rsid w:val="002D5B41"/>
    <w:rsid w:val="002D5F49"/>
    <w:rsid w:val="002D5FCC"/>
    <w:rsid w:val="002D6909"/>
    <w:rsid w:val="002D69E5"/>
    <w:rsid w:val="002D7056"/>
    <w:rsid w:val="002D70AB"/>
    <w:rsid w:val="002D7C8C"/>
    <w:rsid w:val="002E0C7E"/>
    <w:rsid w:val="002E22C3"/>
    <w:rsid w:val="002E2348"/>
    <w:rsid w:val="002E28F4"/>
    <w:rsid w:val="002E2E6E"/>
    <w:rsid w:val="002E5817"/>
    <w:rsid w:val="002E6118"/>
    <w:rsid w:val="002E6944"/>
    <w:rsid w:val="002E70BD"/>
    <w:rsid w:val="002E7166"/>
    <w:rsid w:val="002E74C9"/>
    <w:rsid w:val="002E769E"/>
    <w:rsid w:val="002F0328"/>
    <w:rsid w:val="002F0CEB"/>
    <w:rsid w:val="002F14F6"/>
    <w:rsid w:val="002F3308"/>
    <w:rsid w:val="002F3311"/>
    <w:rsid w:val="002F4F22"/>
    <w:rsid w:val="002F51B9"/>
    <w:rsid w:val="003017B4"/>
    <w:rsid w:val="00302DF7"/>
    <w:rsid w:val="003036BD"/>
    <w:rsid w:val="0030484D"/>
    <w:rsid w:val="00305564"/>
    <w:rsid w:val="003067E3"/>
    <w:rsid w:val="003078E8"/>
    <w:rsid w:val="00310506"/>
    <w:rsid w:val="00310641"/>
    <w:rsid w:val="00312E95"/>
    <w:rsid w:val="00313734"/>
    <w:rsid w:val="00314E54"/>
    <w:rsid w:val="003167E2"/>
    <w:rsid w:val="00317497"/>
    <w:rsid w:val="00317542"/>
    <w:rsid w:val="0031787B"/>
    <w:rsid w:val="003213E4"/>
    <w:rsid w:val="003219C5"/>
    <w:rsid w:val="00321AC8"/>
    <w:rsid w:val="00321BF0"/>
    <w:rsid w:val="0032295F"/>
    <w:rsid w:val="003234E5"/>
    <w:rsid w:val="00325BD4"/>
    <w:rsid w:val="00326AD4"/>
    <w:rsid w:val="00326F97"/>
    <w:rsid w:val="00332CB0"/>
    <w:rsid w:val="00332FD1"/>
    <w:rsid w:val="003331CB"/>
    <w:rsid w:val="00333F7C"/>
    <w:rsid w:val="00337419"/>
    <w:rsid w:val="00337E90"/>
    <w:rsid w:val="003416A7"/>
    <w:rsid w:val="00344439"/>
    <w:rsid w:val="00344783"/>
    <w:rsid w:val="00344CD4"/>
    <w:rsid w:val="00344FDD"/>
    <w:rsid w:val="00345CF4"/>
    <w:rsid w:val="00345D1D"/>
    <w:rsid w:val="003475D6"/>
    <w:rsid w:val="00351BFA"/>
    <w:rsid w:val="00354758"/>
    <w:rsid w:val="00354EBD"/>
    <w:rsid w:val="0035641B"/>
    <w:rsid w:val="00356CC7"/>
    <w:rsid w:val="0035768A"/>
    <w:rsid w:val="003609F9"/>
    <w:rsid w:val="00361272"/>
    <w:rsid w:val="003612F9"/>
    <w:rsid w:val="0036241F"/>
    <w:rsid w:val="00362E5F"/>
    <w:rsid w:val="00363308"/>
    <w:rsid w:val="0036552F"/>
    <w:rsid w:val="00367F75"/>
    <w:rsid w:val="003701F7"/>
    <w:rsid w:val="00370F52"/>
    <w:rsid w:val="00373586"/>
    <w:rsid w:val="00374657"/>
    <w:rsid w:val="00376B94"/>
    <w:rsid w:val="00376DB1"/>
    <w:rsid w:val="00377222"/>
    <w:rsid w:val="003777F0"/>
    <w:rsid w:val="0038185F"/>
    <w:rsid w:val="00383EC4"/>
    <w:rsid w:val="00386279"/>
    <w:rsid w:val="00391333"/>
    <w:rsid w:val="0039162B"/>
    <w:rsid w:val="00394937"/>
    <w:rsid w:val="00394C40"/>
    <w:rsid w:val="00394F89"/>
    <w:rsid w:val="003951BD"/>
    <w:rsid w:val="003956AC"/>
    <w:rsid w:val="00395C62"/>
    <w:rsid w:val="0039608A"/>
    <w:rsid w:val="0039631F"/>
    <w:rsid w:val="003A08F3"/>
    <w:rsid w:val="003A238C"/>
    <w:rsid w:val="003A4C20"/>
    <w:rsid w:val="003A5194"/>
    <w:rsid w:val="003A71A0"/>
    <w:rsid w:val="003A7E49"/>
    <w:rsid w:val="003B050A"/>
    <w:rsid w:val="003B1C5D"/>
    <w:rsid w:val="003B2578"/>
    <w:rsid w:val="003B28E2"/>
    <w:rsid w:val="003B44B7"/>
    <w:rsid w:val="003B4A4D"/>
    <w:rsid w:val="003B4E57"/>
    <w:rsid w:val="003B5270"/>
    <w:rsid w:val="003B5A95"/>
    <w:rsid w:val="003B66D0"/>
    <w:rsid w:val="003B74C9"/>
    <w:rsid w:val="003C1C6F"/>
    <w:rsid w:val="003C4E4E"/>
    <w:rsid w:val="003C4FA0"/>
    <w:rsid w:val="003C5541"/>
    <w:rsid w:val="003C65EE"/>
    <w:rsid w:val="003C6607"/>
    <w:rsid w:val="003C69A4"/>
    <w:rsid w:val="003C6B5F"/>
    <w:rsid w:val="003C6F36"/>
    <w:rsid w:val="003C73BA"/>
    <w:rsid w:val="003C75F3"/>
    <w:rsid w:val="003C79AB"/>
    <w:rsid w:val="003D0743"/>
    <w:rsid w:val="003D0D53"/>
    <w:rsid w:val="003D2734"/>
    <w:rsid w:val="003D3012"/>
    <w:rsid w:val="003D35AD"/>
    <w:rsid w:val="003D39D4"/>
    <w:rsid w:val="003D56D1"/>
    <w:rsid w:val="003D6533"/>
    <w:rsid w:val="003D690A"/>
    <w:rsid w:val="003D6EC5"/>
    <w:rsid w:val="003E05E7"/>
    <w:rsid w:val="003E0A21"/>
    <w:rsid w:val="003E214E"/>
    <w:rsid w:val="003E3087"/>
    <w:rsid w:val="003E34A7"/>
    <w:rsid w:val="003E5157"/>
    <w:rsid w:val="003E5B04"/>
    <w:rsid w:val="003E7BB4"/>
    <w:rsid w:val="003F11D7"/>
    <w:rsid w:val="003F2AF7"/>
    <w:rsid w:val="003F2EF2"/>
    <w:rsid w:val="003F30C4"/>
    <w:rsid w:val="003F510B"/>
    <w:rsid w:val="003F599C"/>
    <w:rsid w:val="003F78B0"/>
    <w:rsid w:val="003F7B2D"/>
    <w:rsid w:val="0040077D"/>
    <w:rsid w:val="0040160B"/>
    <w:rsid w:val="00402724"/>
    <w:rsid w:val="00402FA6"/>
    <w:rsid w:val="00405157"/>
    <w:rsid w:val="0040618F"/>
    <w:rsid w:val="00406FD0"/>
    <w:rsid w:val="0040716C"/>
    <w:rsid w:val="0040779F"/>
    <w:rsid w:val="0041127F"/>
    <w:rsid w:val="00411543"/>
    <w:rsid w:val="00412DB8"/>
    <w:rsid w:val="0041343E"/>
    <w:rsid w:val="00413807"/>
    <w:rsid w:val="004145D4"/>
    <w:rsid w:val="0041494B"/>
    <w:rsid w:val="00414A97"/>
    <w:rsid w:val="00414F7C"/>
    <w:rsid w:val="004160BE"/>
    <w:rsid w:val="00421004"/>
    <w:rsid w:val="0042120C"/>
    <w:rsid w:val="00423A58"/>
    <w:rsid w:val="00424D37"/>
    <w:rsid w:val="00424E90"/>
    <w:rsid w:val="00425007"/>
    <w:rsid w:val="0042531A"/>
    <w:rsid w:val="00425852"/>
    <w:rsid w:val="004270B4"/>
    <w:rsid w:val="004304AA"/>
    <w:rsid w:val="00430E37"/>
    <w:rsid w:val="0043189B"/>
    <w:rsid w:val="00432A07"/>
    <w:rsid w:val="004333D1"/>
    <w:rsid w:val="00433A1B"/>
    <w:rsid w:val="00433B39"/>
    <w:rsid w:val="00434005"/>
    <w:rsid w:val="00434281"/>
    <w:rsid w:val="00434422"/>
    <w:rsid w:val="004353DA"/>
    <w:rsid w:val="00435491"/>
    <w:rsid w:val="0043771D"/>
    <w:rsid w:val="00437B04"/>
    <w:rsid w:val="004425F6"/>
    <w:rsid w:val="00442F0E"/>
    <w:rsid w:val="004440A2"/>
    <w:rsid w:val="00444340"/>
    <w:rsid w:val="0044439F"/>
    <w:rsid w:val="004448EC"/>
    <w:rsid w:val="004522A4"/>
    <w:rsid w:val="00453230"/>
    <w:rsid w:val="004560C9"/>
    <w:rsid w:val="004564D4"/>
    <w:rsid w:val="00456714"/>
    <w:rsid w:val="004620E4"/>
    <w:rsid w:val="00462ABB"/>
    <w:rsid w:val="004633A7"/>
    <w:rsid w:val="00463A2C"/>
    <w:rsid w:val="0046467B"/>
    <w:rsid w:val="00464B17"/>
    <w:rsid w:val="00465694"/>
    <w:rsid w:val="00465A9A"/>
    <w:rsid w:val="00467711"/>
    <w:rsid w:val="00467A52"/>
    <w:rsid w:val="00470038"/>
    <w:rsid w:val="004702B7"/>
    <w:rsid w:val="0047117B"/>
    <w:rsid w:val="0047197E"/>
    <w:rsid w:val="00471EB9"/>
    <w:rsid w:val="0047304B"/>
    <w:rsid w:val="00480706"/>
    <w:rsid w:val="00481626"/>
    <w:rsid w:val="00481C1E"/>
    <w:rsid w:val="004821C4"/>
    <w:rsid w:val="004833EB"/>
    <w:rsid w:val="00485616"/>
    <w:rsid w:val="00485AE6"/>
    <w:rsid w:val="00486EE4"/>
    <w:rsid w:val="00487F92"/>
    <w:rsid w:val="00491D3E"/>
    <w:rsid w:val="00492044"/>
    <w:rsid w:val="00492C16"/>
    <w:rsid w:val="0049316C"/>
    <w:rsid w:val="00495656"/>
    <w:rsid w:val="004960D4"/>
    <w:rsid w:val="0049739E"/>
    <w:rsid w:val="004A021F"/>
    <w:rsid w:val="004A046D"/>
    <w:rsid w:val="004A0EED"/>
    <w:rsid w:val="004A1EA9"/>
    <w:rsid w:val="004A21E6"/>
    <w:rsid w:val="004A4C02"/>
    <w:rsid w:val="004A518F"/>
    <w:rsid w:val="004A73BE"/>
    <w:rsid w:val="004B037D"/>
    <w:rsid w:val="004B2D39"/>
    <w:rsid w:val="004B2F87"/>
    <w:rsid w:val="004B3E67"/>
    <w:rsid w:val="004B4B91"/>
    <w:rsid w:val="004B4FC3"/>
    <w:rsid w:val="004B53C0"/>
    <w:rsid w:val="004B5799"/>
    <w:rsid w:val="004B589B"/>
    <w:rsid w:val="004B5D28"/>
    <w:rsid w:val="004B6A40"/>
    <w:rsid w:val="004B72BC"/>
    <w:rsid w:val="004B7E6A"/>
    <w:rsid w:val="004C0C9B"/>
    <w:rsid w:val="004C1109"/>
    <w:rsid w:val="004C1B8A"/>
    <w:rsid w:val="004C1C64"/>
    <w:rsid w:val="004C21AF"/>
    <w:rsid w:val="004C3370"/>
    <w:rsid w:val="004C55CF"/>
    <w:rsid w:val="004C5AC8"/>
    <w:rsid w:val="004C7E04"/>
    <w:rsid w:val="004D090F"/>
    <w:rsid w:val="004D0FF3"/>
    <w:rsid w:val="004D17D2"/>
    <w:rsid w:val="004D1DD0"/>
    <w:rsid w:val="004D3FB8"/>
    <w:rsid w:val="004D45A3"/>
    <w:rsid w:val="004D45CE"/>
    <w:rsid w:val="004D63D9"/>
    <w:rsid w:val="004D6ED9"/>
    <w:rsid w:val="004D7EDE"/>
    <w:rsid w:val="004E1FC2"/>
    <w:rsid w:val="004E2CD3"/>
    <w:rsid w:val="004E3C54"/>
    <w:rsid w:val="004E3E64"/>
    <w:rsid w:val="004E3F8C"/>
    <w:rsid w:val="004E4100"/>
    <w:rsid w:val="004E41CB"/>
    <w:rsid w:val="004E52E0"/>
    <w:rsid w:val="004E5595"/>
    <w:rsid w:val="004E6A81"/>
    <w:rsid w:val="004E73C6"/>
    <w:rsid w:val="004E7CF9"/>
    <w:rsid w:val="004F139A"/>
    <w:rsid w:val="004F2739"/>
    <w:rsid w:val="004F2876"/>
    <w:rsid w:val="00500DC3"/>
    <w:rsid w:val="0050360B"/>
    <w:rsid w:val="00503C10"/>
    <w:rsid w:val="00505E8E"/>
    <w:rsid w:val="0050742A"/>
    <w:rsid w:val="00507492"/>
    <w:rsid w:val="00510319"/>
    <w:rsid w:val="00510ED1"/>
    <w:rsid w:val="00511322"/>
    <w:rsid w:val="0051186D"/>
    <w:rsid w:val="00511A5F"/>
    <w:rsid w:val="005121A9"/>
    <w:rsid w:val="00512F90"/>
    <w:rsid w:val="00513E59"/>
    <w:rsid w:val="005147CE"/>
    <w:rsid w:val="00514C8C"/>
    <w:rsid w:val="00515B4A"/>
    <w:rsid w:val="00515C57"/>
    <w:rsid w:val="00516594"/>
    <w:rsid w:val="0051682E"/>
    <w:rsid w:val="00516C7C"/>
    <w:rsid w:val="0051718B"/>
    <w:rsid w:val="00517392"/>
    <w:rsid w:val="00517932"/>
    <w:rsid w:val="00520DE5"/>
    <w:rsid w:val="005212FF"/>
    <w:rsid w:val="0052171E"/>
    <w:rsid w:val="00522174"/>
    <w:rsid w:val="005224AB"/>
    <w:rsid w:val="005224F2"/>
    <w:rsid w:val="005235BE"/>
    <w:rsid w:val="00523E45"/>
    <w:rsid w:val="00524F7F"/>
    <w:rsid w:val="0052515B"/>
    <w:rsid w:val="00525B2D"/>
    <w:rsid w:val="00527442"/>
    <w:rsid w:val="00527DE0"/>
    <w:rsid w:val="0053016E"/>
    <w:rsid w:val="00530372"/>
    <w:rsid w:val="00531585"/>
    <w:rsid w:val="00531A1F"/>
    <w:rsid w:val="00531B1E"/>
    <w:rsid w:val="00531DF6"/>
    <w:rsid w:val="00532810"/>
    <w:rsid w:val="00533C77"/>
    <w:rsid w:val="00534175"/>
    <w:rsid w:val="00536BD2"/>
    <w:rsid w:val="00537FBC"/>
    <w:rsid w:val="00541256"/>
    <w:rsid w:val="00541A1E"/>
    <w:rsid w:val="00542DA4"/>
    <w:rsid w:val="005452CB"/>
    <w:rsid w:val="005472FD"/>
    <w:rsid w:val="00547431"/>
    <w:rsid w:val="005475F8"/>
    <w:rsid w:val="00550574"/>
    <w:rsid w:val="00555ED5"/>
    <w:rsid w:val="00556E5A"/>
    <w:rsid w:val="0055725F"/>
    <w:rsid w:val="005612A2"/>
    <w:rsid w:val="005668F2"/>
    <w:rsid w:val="00567148"/>
    <w:rsid w:val="00571772"/>
    <w:rsid w:val="005732B3"/>
    <w:rsid w:val="00574067"/>
    <w:rsid w:val="005743AC"/>
    <w:rsid w:val="00574457"/>
    <w:rsid w:val="00574559"/>
    <w:rsid w:val="00574E12"/>
    <w:rsid w:val="005761C4"/>
    <w:rsid w:val="00576598"/>
    <w:rsid w:val="00577C20"/>
    <w:rsid w:val="00577D31"/>
    <w:rsid w:val="00580A0D"/>
    <w:rsid w:val="00580E40"/>
    <w:rsid w:val="005819A0"/>
    <w:rsid w:val="0058282B"/>
    <w:rsid w:val="005829E7"/>
    <w:rsid w:val="00582F74"/>
    <w:rsid w:val="0058325B"/>
    <w:rsid w:val="005834F0"/>
    <w:rsid w:val="005849DC"/>
    <w:rsid w:val="00584F47"/>
    <w:rsid w:val="005851D1"/>
    <w:rsid w:val="005861DF"/>
    <w:rsid w:val="00586C1E"/>
    <w:rsid w:val="00586C1F"/>
    <w:rsid w:val="00587494"/>
    <w:rsid w:val="00587F21"/>
    <w:rsid w:val="005900E8"/>
    <w:rsid w:val="005900EC"/>
    <w:rsid w:val="00590945"/>
    <w:rsid w:val="00591AB7"/>
    <w:rsid w:val="005922E1"/>
    <w:rsid w:val="005936EE"/>
    <w:rsid w:val="00593D5F"/>
    <w:rsid w:val="005941F8"/>
    <w:rsid w:val="005945C3"/>
    <w:rsid w:val="00595CE7"/>
    <w:rsid w:val="00596FDE"/>
    <w:rsid w:val="0059777F"/>
    <w:rsid w:val="00597FDB"/>
    <w:rsid w:val="005A010B"/>
    <w:rsid w:val="005A1173"/>
    <w:rsid w:val="005A314E"/>
    <w:rsid w:val="005A3331"/>
    <w:rsid w:val="005A4D69"/>
    <w:rsid w:val="005A5DE0"/>
    <w:rsid w:val="005B1232"/>
    <w:rsid w:val="005B1F1C"/>
    <w:rsid w:val="005B2C65"/>
    <w:rsid w:val="005B3727"/>
    <w:rsid w:val="005B3A59"/>
    <w:rsid w:val="005B6C45"/>
    <w:rsid w:val="005B7289"/>
    <w:rsid w:val="005B7DF2"/>
    <w:rsid w:val="005C0075"/>
    <w:rsid w:val="005C328F"/>
    <w:rsid w:val="005C37C1"/>
    <w:rsid w:val="005C4286"/>
    <w:rsid w:val="005C4BFE"/>
    <w:rsid w:val="005C54C8"/>
    <w:rsid w:val="005C67E3"/>
    <w:rsid w:val="005C6944"/>
    <w:rsid w:val="005C6E82"/>
    <w:rsid w:val="005C713E"/>
    <w:rsid w:val="005D060A"/>
    <w:rsid w:val="005D10C4"/>
    <w:rsid w:val="005D2043"/>
    <w:rsid w:val="005D22BC"/>
    <w:rsid w:val="005D278B"/>
    <w:rsid w:val="005D47E4"/>
    <w:rsid w:val="005D5ADD"/>
    <w:rsid w:val="005D657D"/>
    <w:rsid w:val="005D77E2"/>
    <w:rsid w:val="005D7819"/>
    <w:rsid w:val="005D7BD3"/>
    <w:rsid w:val="005E0278"/>
    <w:rsid w:val="005E159B"/>
    <w:rsid w:val="005E25E0"/>
    <w:rsid w:val="005E4B22"/>
    <w:rsid w:val="005E4E09"/>
    <w:rsid w:val="005E51EF"/>
    <w:rsid w:val="005E532F"/>
    <w:rsid w:val="005E567C"/>
    <w:rsid w:val="005E60AF"/>
    <w:rsid w:val="005E6422"/>
    <w:rsid w:val="005E7B45"/>
    <w:rsid w:val="005F0E0D"/>
    <w:rsid w:val="005F16A4"/>
    <w:rsid w:val="005F265B"/>
    <w:rsid w:val="005F5AD8"/>
    <w:rsid w:val="005F789C"/>
    <w:rsid w:val="006008A1"/>
    <w:rsid w:val="00601613"/>
    <w:rsid w:val="0060187C"/>
    <w:rsid w:val="00601F00"/>
    <w:rsid w:val="00602417"/>
    <w:rsid w:val="006027E4"/>
    <w:rsid w:val="00602A2B"/>
    <w:rsid w:val="00604A9F"/>
    <w:rsid w:val="00604B92"/>
    <w:rsid w:val="00604C17"/>
    <w:rsid w:val="00605617"/>
    <w:rsid w:val="00605E1F"/>
    <w:rsid w:val="0060752F"/>
    <w:rsid w:val="00607CD4"/>
    <w:rsid w:val="00610D48"/>
    <w:rsid w:val="006112EE"/>
    <w:rsid w:val="00611AD2"/>
    <w:rsid w:val="00611C2D"/>
    <w:rsid w:val="006144D4"/>
    <w:rsid w:val="006149F1"/>
    <w:rsid w:val="00614EBA"/>
    <w:rsid w:val="006152DA"/>
    <w:rsid w:val="00616377"/>
    <w:rsid w:val="00620CD9"/>
    <w:rsid w:val="00621396"/>
    <w:rsid w:val="00621EB7"/>
    <w:rsid w:val="00625263"/>
    <w:rsid w:val="00625C47"/>
    <w:rsid w:val="00626F1D"/>
    <w:rsid w:val="0063087F"/>
    <w:rsid w:val="00630975"/>
    <w:rsid w:val="00631E90"/>
    <w:rsid w:val="00633372"/>
    <w:rsid w:val="00633E9B"/>
    <w:rsid w:val="00634C21"/>
    <w:rsid w:val="00634DA4"/>
    <w:rsid w:val="0063511F"/>
    <w:rsid w:val="006353BD"/>
    <w:rsid w:val="00635475"/>
    <w:rsid w:val="00636201"/>
    <w:rsid w:val="00637103"/>
    <w:rsid w:val="00637239"/>
    <w:rsid w:val="0064035B"/>
    <w:rsid w:val="006404FB"/>
    <w:rsid w:val="00640979"/>
    <w:rsid w:val="00640DB1"/>
    <w:rsid w:val="006414CE"/>
    <w:rsid w:val="00641B0D"/>
    <w:rsid w:val="00641C8E"/>
    <w:rsid w:val="00643430"/>
    <w:rsid w:val="00643A04"/>
    <w:rsid w:val="00643FB3"/>
    <w:rsid w:val="00644438"/>
    <w:rsid w:val="00645D70"/>
    <w:rsid w:val="00646F41"/>
    <w:rsid w:val="00647A49"/>
    <w:rsid w:val="00647EB8"/>
    <w:rsid w:val="00650084"/>
    <w:rsid w:val="00650889"/>
    <w:rsid w:val="006513F0"/>
    <w:rsid w:val="00652122"/>
    <w:rsid w:val="00653677"/>
    <w:rsid w:val="00655E65"/>
    <w:rsid w:val="00661115"/>
    <w:rsid w:val="00664AA6"/>
    <w:rsid w:val="006668DE"/>
    <w:rsid w:val="006674AF"/>
    <w:rsid w:val="00667FC1"/>
    <w:rsid w:val="00670414"/>
    <w:rsid w:val="00670546"/>
    <w:rsid w:val="0067114D"/>
    <w:rsid w:val="00671527"/>
    <w:rsid w:val="00671859"/>
    <w:rsid w:val="0067343A"/>
    <w:rsid w:val="00674122"/>
    <w:rsid w:val="00677BB5"/>
    <w:rsid w:val="00680192"/>
    <w:rsid w:val="0068055A"/>
    <w:rsid w:val="0068142D"/>
    <w:rsid w:val="006826E9"/>
    <w:rsid w:val="00682BC5"/>
    <w:rsid w:val="00683747"/>
    <w:rsid w:val="0068430E"/>
    <w:rsid w:val="006844AB"/>
    <w:rsid w:val="00684D7D"/>
    <w:rsid w:val="00686691"/>
    <w:rsid w:val="00687FC8"/>
    <w:rsid w:val="00690BDC"/>
    <w:rsid w:val="0069168B"/>
    <w:rsid w:val="00691BD5"/>
    <w:rsid w:val="006925DF"/>
    <w:rsid w:val="006935B9"/>
    <w:rsid w:val="0069560F"/>
    <w:rsid w:val="00697169"/>
    <w:rsid w:val="006A2105"/>
    <w:rsid w:val="006A26D0"/>
    <w:rsid w:val="006A32CF"/>
    <w:rsid w:val="006A5937"/>
    <w:rsid w:val="006A6DA5"/>
    <w:rsid w:val="006B0665"/>
    <w:rsid w:val="006B1470"/>
    <w:rsid w:val="006B2F35"/>
    <w:rsid w:val="006B347D"/>
    <w:rsid w:val="006B4795"/>
    <w:rsid w:val="006B5F36"/>
    <w:rsid w:val="006B72C1"/>
    <w:rsid w:val="006B7447"/>
    <w:rsid w:val="006C0915"/>
    <w:rsid w:val="006C0CF4"/>
    <w:rsid w:val="006C13CE"/>
    <w:rsid w:val="006C147F"/>
    <w:rsid w:val="006C1931"/>
    <w:rsid w:val="006C1A3E"/>
    <w:rsid w:val="006C21E5"/>
    <w:rsid w:val="006C2369"/>
    <w:rsid w:val="006C28B7"/>
    <w:rsid w:val="006C2E07"/>
    <w:rsid w:val="006C3CEF"/>
    <w:rsid w:val="006C3E81"/>
    <w:rsid w:val="006C5920"/>
    <w:rsid w:val="006D1065"/>
    <w:rsid w:val="006D5C49"/>
    <w:rsid w:val="006D775E"/>
    <w:rsid w:val="006E050E"/>
    <w:rsid w:val="006E07F3"/>
    <w:rsid w:val="006E07F5"/>
    <w:rsid w:val="006E1AF9"/>
    <w:rsid w:val="006E2059"/>
    <w:rsid w:val="006E29FF"/>
    <w:rsid w:val="006E3BDA"/>
    <w:rsid w:val="006E3C21"/>
    <w:rsid w:val="006E4906"/>
    <w:rsid w:val="006E49E6"/>
    <w:rsid w:val="006E5F18"/>
    <w:rsid w:val="006F163C"/>
    <w:rsid w:val="006F27E1"/>
    <w:rsid w:val="006F3905"/>
    <w:rsid w:val="006F4864"/>
    <w:rsid w:val="006F50C4"/>
    <w:rsid w:val="006F5CA1"/>
    <w:rsid w:val="006F6EEF"/>
    <w:rsid w:val="006F7683"/>
    <w:rsid w:val="006F7AED"/>
    <w:rsid w:val="00700180"/>
    <w:rsid w:val="00701241"/>
    <w:rsid w:val="0070146E"/>
    <w:rsid w:val="00701C2A"/>
    <w:rsid w:val="00701C54"/>
    <w:rsid w:val="00702CC2"/>
    <w:rsid w:val="007035E5"/>
    <w:rsid w:val="0070519E"/>
    <w:rsid w:val="007053F8"/>
    <w:rsid w:val="007068DA"/>
    <w:rsid w:val="00706CBB"/>
    <w:rsid w:val="00707458"/>
    <w:rsid w:val="00707A4D"/>
    <w:rsid w:val="00707D0D"/>
    <w:rsid w:val="0071152C"/>
    <w:rsid w:val="00711680"/>
    <w:rsid w:val="00711BBF"/>
    <w:rsid w:val="007142CF"/>
    <w:rsid w:val="0071457E"/>
    <w:rsid w:val="00715B00"/>
    <w:rsid w:val="007163BA"/>
    <w:rsid w:val="007167C9"/>
    <w:rsid w:val="007207A4"/>
    <w:rsid w:val="00721326"/>
    <w:rsid w:val="00722304"/>
    <w:rsid w:val="007225CA"/>
    <w:rsid w:val="00722C8C"/>
    <w:rsid w:val="00723562"/>
    <w:rsid w:val="00723848"/>
    <w:rsid w:val="00724AD1"/>
    <w:rsid w:val="00724B1C"/>
    <w:rsid w:val="00725249"/>
    <w:rsid w:val="0072633B"/>
    <w:rsid w:val="007315BD"/>
    <w:rsid w:val="00731790"/>
    <w:rsid w:val="00731CF8"/>
    <w:rsid w:val="00732F8A"/>
    <w:rsid w:val="00732FBE"/>
    <w:rsid w:val="007332B8"/>
    <w:rsid w:val="007353EF"/>
    <w:rsid w:val="007355BA"/>
    <w:rsid w:val="00735661"/>
    <w:rsid w:val="00735B3D"/>
    <w:rsid w:val="00735FCF"/>
    <w:rsid w:val="00736544"/>
    <w:rsid w:val="0073770F"/>
    <w:rsid w:val="00740123"/>
    <w:rsid w:val="0074072B"/>
    <w:rsid w:val="00740D2D"/>
    <w:rsid w:val="00741E00"/>
    <w:rsid w:val="00741F84"/>
    <w:rsid w:val="00742534"/>
    <w:rsid w:val="00742D43"/>
    <w:rsid w:val="00742F9B"/>
    <w:rsid w:val="00745400"/>
    <w:rsid w:val="00745EAB"/>
    <w:rsid w:val="00746655"/>
    <w:rsid w:val="00746B17"/>
    <w:rsid w:val="00747D95"/>
    <w:rsid w:val="007502DF"/>
    <w:rsid w:val="0075057C"/>
    <w:rsid w:val="0075131F"/>
    <w:rsid w:val="007519C5"/>
    <w:rsid w:val="00751BB7"/>
    <w:rsid w:val="0075209D"/>
    <w:rsid w:val="00753A8A"/>
    <w:rsid w:val="007545E6"/>
    <w:rsid w:val="00754617"/>
    <w:rsid w:val="007548D2"/>
    <w:rsid w:val="007552E9"/>
    <w:rsid w:val="007570DC"/>
    <w:rsid w:val="00760ACC"/>
    <w:rsid w:val="00760B80"/>
    <w:rsid w:val="00760CB2"/>
    <w:rsid w:val="00763472"/>
    <w:rsid w:val="0076374B"/>
    <w:rsid w:val="00763E6B"/>
    <w:rsid w:val="0076475E"/>
    <w:rsid w:val="007649F1"/>
    <w:rsid w:val="0076621C"/>
    <w:rsid w:val="007667D9"/>
    <w:rsid w:val="00766A1E"/>
    <w:rsid w:val="007679CD"/>
    <w:rsid w:val="00770797"/>
    <w:rsid w:val="00770F7E"/>
    <w:rsid w:val="0077108E"/>
    <w:rsid w:val="007727AB"/>
    <w:rsid w:val="00772974"/>
    <w:rsid w:val="00772E81"/>
    <w:rsid w:val="00773FF1"/>
    <w:rsid w:val="00774DDB"/>
    <w:rsid w:val="00775867"/>
    <w:rsid w:val="00777F63"/>
    <w:rsid w:val="00777FED"/>
    <w:rsid w:val="0078211E"/>
    <w:rsid w:val="007829C6"/>
    <w:rsid w:val="00782E9A"/>
    <w:rsid w:val="00783315"/>
    <w:rsid w:val="00784B2F"/>
    <w:rsid w:val="007854D8"/>
    <w:rsid w:val="007862C1"/>
    <w:rsid w:val="0078779A"/>
    <w:rsid w:val="00787E83"/>
    <w:rsid w:val="00790690"/>
    <w:rsid w:val="007915AD"/>
    <w:rsid w:val="00794517"/>
    <w:rsid w:val="00795373"/>
    <w:rsid w:val="00797080"/>
    <w:rsid w:val="0079718C"/>
    <w:rsid w:val="007A0A81"/>
    <w:rsid w:val="007A322B"/>
    <w:rsid w:val="007A383F"/>
    <w:rsid w:val="007A39F3"/>
    <w:rsid w:val="007A4680"/>
    <w:rsid w:val="007A6B71"/>
    <w:rsid w:val="007B0382"/>
    <w:rsid w:val="007B0A6C"/>
    <w:rsid w:val="007B0BAC"/>
    <w:rsid w:val="007B42A9"/>
    <w:rsid w:val="007B5B6B"/>
    <w:rsid w:val="007B782D"/>
    <w:rsid w:val="007C08BC"/>
    <w:rsid w:val="007C176F"/>
    <w:rsid w:val="007C189F"/>
    <w:rsid w:val="007C2195"/>
    <w:rsid w:val="007C2472"/>
    <w:rsid w:val="007C2A2D"/>
    <w:rsid w:val="007C2A85"/>
    <w:rsid w:val="007C333B"/>
    <w:rsid w:val="007C4EBF"/>
    <w:rsid w:val="007C4FD5"/>
    <w:rsid w:val="007C525E"/>
    <w:rsid w:val="007C5678"/>
    <w:rsid w:val="007C7E6B"/>
    <w:rsid w:val="007D049E"/>
    <w:rsid w:val="007D08E9"/>
    <w:rsid w:val="007D2040"/>
    <w:rsid w:val="007D2A09"/>
    <w:rsid w:val="007D33EE"/>
    <w:rsid w:val="007D39B6"/>
    <w:rsid w:val="007D557F"/>
    <w:rsid w:val="007D599C"/>
    <w:rsid w:val="007D69BC"/>
    <w:rsid w:val="007D70FC"/>
    <w:rsid w:val="007D785E"/>
    <w:rsid w:val="007D7B64"/>
    <w:rsid w:val="007E0345"/>
    <w:rsid w:val="007E22D8"/>
    <w:rsid w:val="007E271E"/>
    <w:rsid w:val="007E273F"/>
    <w:rsid w:val="007E2DE1"/>
    <w:rsid w:val="007E5F0A"/>
    <w:rsid w:val="007E6058"/>
    <w:rsid w:val="007E60F8"/>
    <w:rsid w:val="007E626D"/>
    <w:rsid w:val="007E6ED5"/>
    <w:rsid w:val="007E78A4"/>
    <w:rsid w:val="007F061B"/>
    <w:rsid w:val="007F08BF"/>
    <w:rsid w:val="007F0FE7"/>
    <w:rsid w:val="007F18F7"/>
    <w:rsid w:val="007F28D1"/>
    <w:rsid w:val="007F3FF7"/>
    <w:rsid w:val="007F4527"/>
    <w:rsid w:val="007F5AA2"/>
    <w:rsid w:val="00800BBB"/>
    <w:rsid w:val="00803420"/>
    <w:rsid w:val="00803B8F"/>
    <w:rsid w:val="008048EA"/>
    <w:rsid w:val="00806AAB"/>
    <w:rsid w:val="00807BE8"/>
    <w:rsid w:val="008111F1"/>
    <w:rsid w:val="008112C5"/>
    <w:rsid w:val="00814611"/>
    <w:rsid w:val="00814653"/>
    <w:rsid w:val="00814686"/>
    <w:rsid w:val="00816B7E"/>
    <w:rsid w:val="00816CC3"/>
    <w:rsid w:val="008174F4"/>
    <w:rsid w:val="008214B1"/>
    <w:rsid w:val="00821863"/>
    <w:rsid w:val="008230EE"/>
    <w:rsid w:val="00823AAE"/>
    <w:rsid w:val="0082440D"/>
    <w:rsid w:val="008249BC"/>
    <w:rsid w:val="008249E7"/>
    <w:rsid w:val="00824B7B"/>
    <w:rsid w:val="00830623"/>
    <w:rsid w:val="00830A79"/>
    <w:rsid w:val="00831826"/>
    <w:rsid w:val="00833262"/>
    <w:rsid w:val="00833426"/>
    <w:rsid w:val="008336F8"/>
    <w:rsid w:val="00833729"/>
    <w:rsid w:val="00833BB5"/>
    <w:rsid w:val="00833E20"/>
    <w:rsid w:val="008358D2"/>
    <w:rsid w:val="00835B57"/>
    <w:rsid w:val="00835C4A"/>
    <w:rsid w:val="008368DF"/>
    <w:rsid w:val="0083747E"/>
    <w:rsid w:val="00837970"/>
    <w:rsid w:val="00840812"/>
    <w:rsid w:val="008413DB"/>
    <w:rsid w:val="00841CF9"/>
    <w:rsid w:val="008425CE"/>
    <w:rsid w:val="008447D9"/>
    <w:rsid w:val="008464B2"/>
    <w:rsid w:val="0085018F"/>
    <w:rsid w:val="00851395"/>
    <w:rsid w:val="00851414"/>
    <w:rsid w:val="008524E2"/>
    <w:rsid w:val="008528D1"/>
    <w:rsid w:val="008530F0"/>
    <w:rsid w:val="0085379B"/>
    <w:rsid w:val="008541BF"/>
    <w:rsid w:val="008577B6"/>
    <w:rsid w:val="008601EB"/>
    <w:rsid w:val="00860340"/>
    <w:rsid w:val="008612EF"/>
    <w:rsid w:val="00861E8D"/>
    <w:rsid w:val="00862F24"/>
    <w:rsid w:val="00863A9A"/>
    <w:rsid w:val="00865034"/>
    <w:rsid w:val="0086591F"/>
    <w:rsid w:val="00866F5D"/>
    <w:rsid w:val="0086778E"/>
    <w:rsid w:val="00870746"/>
    <w:rsid w:val="00870F84"/>
    <w:rsid w:val="00871FF5"/>
    <w:rsid w:val="00873878"/>
    <w:rsid w:val="00874574"/>
    <w:rsid w:val="0088224F"/>
    <w:rsid w:val="0088389D"/>
    <w:rsid w:val="00883A57"/>
    <w:rsid w:val="00883CF2"/>
    <w:rsid w:val="008840C9"/>
    <w:rsid w:val="00885C9E"/>
    <w:rsid w:val="00886487"/>
    <w:rsid w:val="008864B0"/>
    <w:rsid w:val="008870BE"/>
    <w:rsid w:val="00890E6E"/>
    <w:rsid w:val="0089155A"/>
    <w:rsid w:val="00891A44"/>
    <w:rsid w:val="008925BB"/>
    <w:rsid w:val="00892818"/>
    <w:rsid w:val="00895C3C"/>
    <w:rsid w:val="00895D42"/>
    <w:rsid w:val="0089640B"/>
    <w:rsid w:val="0089779B"/>
    <w:rsid w:val="008A00A2"/>
    <w:rsid w:val="008A168D"/>
    <w:rsid w:val="008A2874"/>
    <w:rsid w:val="008A2D52"/>
    <w:rsid w:val="008A3533"/>
    <w:rsid w:val="008A424E"/>
    <w:rsid w:val="008A4C05"/>
    <w:rsid w:val="008A5380"/>
    <w:rsid w:val="008A5D67"/>
    <w:rsid w:val="008A60CC"/>
    <w:rsid w:val="008A640A"/>
    <w:rsid w:val="008A79BD"/>
    <w:rsid w:val="008A7A43"/>
    <w:rsid w:val="008A7A62"/>
    <w:rsid w:val="008A7E29"/>
    <w:rsid w:val="008A7F24"/>
    <w:rsid w:val="008B1201"/>
    <w:rsid w:val="008B361F"/>
    <w:rsid w:val="008B3C27"/>
    <w:rsid w:val="008B5D4C"/>
    <w:rsid w:val="008B6E42"/>
    <w:rsid w:val="008B7431"/>
    <w:rsid w:val="008B7EC3"/>
    <w:rsid w:val="008C0F9B"/>
    <w:rsid w:val="008C1913"/>
    <w:rsid w:val="008C31DA"/>
    <w:rsid w:val="008C416A"/>
    <w:rsid w:val="008C4629"/>
    <w:rsid w:val="008C546E"/>
    <w:rsid w:val="008D0607"/>
    <w:rsid w:val="008D0AB8"/>
    <w:rsid w:val="008D0D4E"/>
    <w:rsid w:val="008D0E1C"/>
    <w:rsid w:val="008D1D9A"/>
    <w:rsid w:val="008D2E0C"/>
    <w:rsid w:val="008D3674"/>
    <w:rsid w:val="008D6CDC"/>
    <w:rsid w:val="008D7F8F"/>
    <w:rsid w:val="008D7FAA"/>
    <w:rsid w:val="008E01CA"/>
    <w:rsid w:val="008E14F6"/>
    <w:rsid w:val="008E1915"/>
    <w:rsid w:val="008E38FB"/>
    <w:rsid w:val="008E3C39"/>
    <w:rsid w:val="008E3D46"/>
    <w:rsid w:val="008E3FFA"/>
    <w:rsid w:val="008E5911"/>
    <w:rsid w:val="008E6529"/>
    <w:rsid w:val="008E671C"/>
    <w:rsid w:val="008F02AC"/>
    <w:rsid w:val="008F106B"/>
    <w:rsid w:val="008F1C8D"/>
    <w:rsid w:val="008F29C6"/>
    <w:rsid w:val="008F31D0"/>
    <w:rsid w:val="008F3DE8"/>
    <w:rsid w:val="008F4DB7"/>
    <w:rsid w:val="008F6C2C"/>
    <w:rsid w:val="008F6EA9"/>
    <w:rsid w:val="0090043F"/>
    <w:rsid w:val="00900617"/>
    <w:rsid w:val="00900685"/>
    <w:rsid w:val="00901346"/>
    <w:rsid w:val="00903F8C"/>
    <w:rsid w:val="00904179"/>
    <w:rsid w:val="009049B2"/>
    <w:rsid w:val="009051C5"/>
    <w:rsid w:val="00906D9D"/>
    <w:rsid w:val="00907A0E"/>
    <w:rsid w:val="00907D8B"/>
    <w:rsid w:val="00907FD3"/>
    <w:rsid w:val="009115F9"/>
    <w:rsid w:val="00911F18"/>
    <w:rsid w:val="009121FA"/>
    <w:rsid w:val="0091277F"/>
    <w:rsid w:val="009129D7"/>
    <w:rsid w:val="00913E1A"/>
    <w:rsid w:val="0091603B"/>
    <w:rsid w:val="00920793"/>
    <w:rsid w:val="00922583"/>
    <w:rsid w:val="00922F06"/>
    <w:rsid w:val="009254E9"/>
    <w:rsid w:val="0092709B"/>
    <w:rsid w:val="009305F5"/>
    <w:rsid w:val="00931058"/>
    <w:rsid w:val="00931CE9"/>
    <w:rsid w:val="009329EF"/>
    <w:rsid w:val="00932EAA"/>
    <w:rsid w:val="00933B78"/>
    <w:rsid w:val="00934F10"/>
    <w:rsid w:val="009355A8"/>
    <w:rsid w:val="009359D2"/>
    <w:rsid w:val="009366B4"/>
    <w:rsid w:val="0093725C"/>
    <w:rsid w:val="00937E45"/>
    <w:rsid w:val="009400EF"/>
    <w:rsid w:val="0094073A"/>
    <w:rsid w:val="00940B48"/>
    <w:rsid w:val="00942BCA"/>
    <w:rsid w:val="00942F42"/>
    <w:rsid w:val="00943248"/>
    <w:rsid w:val="00943362"/>
    <w:rsid w:val="00943794"/>
    <w:rsid w:val="00944A6D"/>
    <w:rsid w:val="0094500D"/>
    <w:rsid w:val="00945B50"/>
    <w:rsid w:val="0094667D"/>
    <w:rsid w:val="0094732D"/>
    <w:rsid w:val="00950C25"/>
    <w:rsid w:val="009519D0"/>
    <w:rsid w:val="00952C73"/>
    <w:rsid w:val="00953070"/>
    <w:rsid w:val="009547C8"/>
    <w:rsid w:val="00954AF1"/>
    <w:rsid w:val="00955384"/>
    <w:rsid w:val="009562F1"/>
    <w:rsid w:val="009566F7"/>
    <w:rsid w:val="009566FE"/>
    <w:rsid w:val="0095672A"/>
    <w:rsid w:val="00960F5A"/>
    <w:rsid w:val="00961B18"/>
    <w:rsid w:val="00961BE5"/>
    <w:rsid w:val="009639D9"/>
    <w:rsid w:val="00964FC2"/>
    <w:rsid w:val="009661A6"/>
    <w:rsid w:val="00966F6D"/>
    <w:rsid w:val="0096711E"/>
    <w:rsid w:val="009676E1"/>
    <w:rsid w:val="009708D7"/>
    <w:rsid w:val="00971F74"/>
    <w:rsid w:val="00974160"/>
    <w:rsid w:val="00974179"/>
    <w:rsid w:val="009745FC"/>
    <w:rsid w:val="00976A54"/>
    <w:rsid w:val="00976DF8"/>
    <w:rsid w:val="00981EA0"/>
    <w:rsid w:val="009821F6"/>
    <w:rsid w:val="00983FE3"/>
    <w:rsid w:val="00984058"/>
    <w:rsid w:val="009842AD"/>
    <w:rsid w:val="0098474B"/>
    <w:rsid w:val="00984F1B"/>
    <w:rsid w:val="00985A97"/>
    <w:rsid w:val="00985F80"/>
    <w:rsid w:val="009866F3"/>
    <w:rsid w:val="00986966"/>
    <w:rsid w:val="0099075F"/>
    <w:rsid w:val="00990FFD"/>
    <w:rsid w:val="009916DB"/>
    <w:rsid w:val="00991E7A"/>
    <w:rsid w:val="00993DD6"/>
    <w:rsid w:val="009A089D"/>
    <w:rsid w:val="009A102C"/>
    <w:rsid w:val="009A22F3"/>
    <w:rsid w:val="009A2391"/>
    <w:rsid w:val="009A2740"/>
    <w:rsid w:val="009A3337"/>
    <w:rsid w:val="009A5816"/>
    <w:rsid w:val="009A5E1E"/>
    <w:rsid w:val="009A66EE"/>
    <w:rsid w:val="009B088A"/>
    <w:rsid w:val="009B20D6"/>
    <w:rsid w:val="009B43CA"/>
    <w:rsid w:val="009B4C8E"/>
    <w:rsid w:val="009B4ED6"/>
    <w:rsid w:val="009B5DD1"/>
    <w:rsid w:val="009B5EF3"/>
    <w:rsid w:val="009B6437"/>
    <w:rsid w:val="009B6737"/>
    <w:rsid w:val="009B69ED"/>
    <w:rsid w:val="009C1D1E"/>
    <w:rsid w:val="009C259E"/>
    <w:rsid w:val="009C5447"/>
    <w:rsid w:val="009C600E"/>
    <w:rsid w:val="009C6CEB"/>
    <w:rsid w:val="009C6E57"/>
    <w:rsid w:val="009D0038"/>
    <w:rsid w:val="009D1F2A"/>
    <w:rsid w:val="009D200B"/>
    <w:rsid w:val="009D343C"/>
    <w:rsid w:val="009D3E8E"/>
    <w:rsid w:val="009D613A"/>
    <w:rsid w:val="009E00A3"/>
    <w:rsid w:val="009E0126"/>
    <w:rsid w:val="009E1FC8"/>
    <w:rsid w:val="009E2456"/>
    <w:rsid w:val="009E263F"/>
    <w:rsid w:val="009E2E22"/>
    <w:rsid w:val="009E7CA4"/>
    <w:rsid w:val="009E7D73"/>
    <w:rsid w:val="009F1143"/>
    <w:rsid w:val="009F18B2"/>
    <w:rsid w:val="009F2007"/>
    <w:rsid w:val="009F287E"/>
    <w:rsid w:val="009F2E0E"/>
    <w:rsid w:val="009F31DD"/>
    <w:rsid w:val="009F38FE"/>
    <w:rsid w:val="009F7445"/>
    <w:rsid w:val="009F7DA6"/>
    <w:rsid w:val="00A00B9B"/>
    <w:rsid w:val="00A02500"/>
    <w:rsid w:val="00A049FD"/>
    <w:rsid w:val="00A05E01"/>
    <w:rsid w:val="00A05E41"/>
    <w:rsid w:val="00A0628B"/>
    <w:rsid w:val="00A11441"/>
    <w:rsid w:val="00A1156B"/>
    <w:rsid w:val="00A131A3"/>
    <w:rsid w:val="00A153E3"/>
    <w:rsid w:val="00A171B0"/>
    <w:rsid w:val="00A17D3F"/>
    <w:rsid w:val="00A20484"/>
    <w:rsid w:val="00A2064D"/>
    <w:rsid w:val="00A20B86"/>
    <w:rsid w:val="00A226C2"/>
    <w:rsid w:val="00A227FE"/>
    <w:rsid w:val="00A23D2C"/>
    <w:rsid w:val="00A23DF5"/>
    <w:rsid w:val="00A24BCE"/>
    <w:rsid w:val="00A25573"/>
    <w:rsid w:val="00A25C81"/>
    <w:rsid w:val="00A25F8C"/>
    <w:rsid w:val="00A260AD"/>
    <w:rsid w:val="00A262FD"/>
    <w:rsid w:val="00A264B5"/>
    <w:rsid w:val="00A266C2"/>
    <w:rsid w:val="00A26F0E"/>
    <w:rsid w:val="00A30771"/>
    <w:rsid w:val="00A312B0"/>
    <w:rsid w:val="00A315B0"/>
    <w:rsid w:val="00A31F76"/>
    <w:rsid w:val="00A3245A"/>
    <w:rsid w:val="00A3265C"/>
    <w:rsid w:val="00A331E6"/>
    <w:rsid w:val="00A35165"/>
    <w:rsid w:val="00A36222"/>
    <w:rsid w:val="00A36D26"/>
    <w:rsid w:val="00A37ADB"/>
    <w:rsid w:val="00A37CC8"/>
    <w:rsid w:val="00A40F28"/>
    <w:rsid w:val="00A41753"/>
    <w:rsid w:val="00A43AEC"/>
    <w:rsid w:val="00A4424B"/>
    <w:rsid w:val="00A4426B"/>
    <w:rsid w:val="00A442C8"/>
    <w:rsid w:val="00A442D2"/>
    <w:rsid w:val="00A44481"/>
    <w:rsid w:val="00A457F7"/>
    <w:rsid w:val="00A45971"/>
    <w:rsid w:val="00A459D0"/>
    <w:rsid w:val="00A45E75"/>
    <w:rsid w:val="00A467FB"/>
    <w:rsid w:val="00A50159"/>
    <w:rsid w:val="00A505E4"/>
    <w:rsid w:val="00A54DE6"/>
    <w:rsid w:val="00A567E9"/>
    <w:rsid w:val="00A56C7B"/>
    <w:rsid w:val="00A57100"/>
    <w:rsid w:val="00A63CEE"/>
    <w:rsid w:val="00A64DE7"/>
    <w:rsid w:val="00A67118"/>
    <w:rsid w:val="00A7073E"/>
    <w:rsid w:val="00A70E06"/>
    <w:rsid w:val="00A71B97"/>
    <w:rsid w:val="00A75DAD"/>
    <w:rsid w:val="00A7674C"/>
    <w:rsid w:val="00A7795E"/>
    <w:rsid w:val="00A8033F"/>
    <w:rsid w:val="00A82DA7"/>
    <w:rsid w:val="00A83026"/>
    <w:rsid w:val="00A844D8"/>
    <w:rsid w:val="00A85021"/>
    <w:rsid w:val="00A850BD"/>
    <w:rsid w:val="00A86239"/>
    <w:rsid w:val="00A86A1B"/>
    <w:rsid w:val="00A8739B"/>
    <w:rsid w:val="00A91C42"/>
    <w:rsid w:val="00A92FAF"/>
    <w:rsid w:val="00A930F6"/>
    <w:rsid w:val="00A953DD"/>
    <w:rsid w:val="00A964C7"/>
    <w:rsid w:val="00AA03F5"/>
    <w:rsid w:val="00AA0482"/>
    <w:rsid w:val="00AA2810"/>
    <w:rsid w:val="00AA2FE6"/>
    <w:rsid w:val="00AA5A89"/>
    <w:rsid w:val="00AA72A0"/>
    <w:rsid w:val="00AB1640"/>
    <w:rsid w:val="00AB1D96"/>
    <w:rsid w:val="00AB45C1"/>
    <w:rsid w:val="00AB5354"/>
    <w:rsid w:val="00AB5DDC"/>
    <w:rsid w:val="00AB6C0B"/>
    <w:rsid w:val="00AB7D19"/>
    <w:rsid w:val="00AB7E49"/>
    <w:rsid w:val="00AC22C9"/>
    <w:rsid w:val="00AC2E74"/>
    <w:rsid w:val="00AC54DD"/>
    <w:rsid w:val="00AC64D1"/>
    <w:rsid w:val="00AC6BC6"/>
    <w:rsid w:val="00AC7DEA"/>
    <w:rsid w:val="00AC7EFD"/>
    <w:rsid w:val="00AD0616"/>
    <w:rsid w:val="00AD17EF"/>
    <w:rsid w:val="00AD18DE"/>
    <w:rsid w:val="00AD294B"/>
    <w:rsid w:val="00AD2F03"/>
    <w:rsid w:val="00AD3437"/>
    <w:rsid w:val="00AD4996"/>
    <w:rsid w:val="00AD5B37"/>
    <w:rsid w:val="00AD72D1"/>
    <w:rsid w:val="00AD731A"/>
    <w:rsid w:val="00AD7837"/>
    <w:rsid w:val="00AE04AB"/>
    <w:rsid w:val="00AE31BD"/>
    <w:rsid w:val="00AE4763"/>
    <w:rsid w:val="00AE49B3"/>
    <w:rsid w:val="00AE4AD2"/>
    <w:rsid w:val="00AE5161"/>
    <w:rsid w:val="00AE67C1"/>
    <w:rsid w:val="00AE6854"/>
    <w:rsid w:val="00AF096E"/>
    <w:rsid w:val="00AF0B70"/>
    <w:rsid w:val="00AF1AFD"/>
    <w:rsid w:val="00AF28FD"/>
    <w:rsid w:val="00AF3858"/>
    <w:rsid w:val="00AF3982"/>
    <w:rsid w:val="00AF4F4A"/>
    <w:rsid w:val="00AF5A5E"/>
    <w:rsid w:val="00AF618D"/>
    <w:rsid w:val="00AF62E5"/>
    <w:rsid w:val="00AF6BE5"/>
    <w:rsid w:val="00B0254A"/>
    <w:rsid w:val="00B039A1"/>
    <w:rsid w:val="00B03CC1"/>
    <w:rsid w:val="00B043C4"/>
    <w:rsid w:val="00B068A0"/>
    <w:rsid w:val="00B06B84"/>
    <w:rsid w:val="00B112AB"/>
    <w:rsid w:val="00B1181F"/>
    <w:rsid w:val="00B12FCF"/>
    <w:rsid w:val="00B134AC"/>
    <w:rsid w:val="00B151F8"/>
    <w:rsid w:val="00B16236"/>
    <w:rsid w:val="00B16C67"/>
    <w:rsid w:val="00B203EA"/>
    <w:rsid w:val="00B20826"/>
    <w:rsid w:val="00B22108"/>
    <w:rsid w:val="00B22DA8"/>
    <w:rsid w:val="00B2328A"/>
    <w:rsid w:val="00B23F12"/>
    <w:rsid w:val="00B249F7"/>
    <w:rsid w:val="00B254A7"/>
    <w:rsid w:val="00B26DAB"/>
    <w:rsid w:val="00B272D4"/>
    <w:rsid w:val="00B27D0E"/>
    <w:rsid w:val="00B3044B"/>
    <w:rsid w:val="00B305C0"/>
    <w:rsid w:val="00B32B65"/>
    <w:rsid w:val="00B33A00"/>
    <w:rsid w:val="00B3448A"/>
    <w:rsid w:val="00B36718"/>
    <w:rsid w:val="00B37C0B"/>
    <w:rsid w:val="00B40586"/>
    <w:rsid w:val="00B43245"/>
    <w:rsid w:val="00B43603"/>
    <w:rsid w:val="00B441BA"/>
    <w:rsid w:val="00B44251"/>
    <w:rsid w:val="00B443BB"/>
    <w:rsid w:val="00B451C8"/>
    <w:rsid w:val="00B469DA"/>
    <w:rsid w:val="00B4779E"/>
    <w:rsid w:val="00B506F4"/>
    <w:rsid w:val="00B50A13"/>
    <w:rsid w:val="00B50B88"/>
    <w:rsid w:val="00B5182A"/>
    <w:rsid w:val="00B55EF2"/>
    <w:rsid w:val="00B5600D"/>
    <w:rsid w:val="00B56325"/>
    <w:rsid w:val="00B5703D"/>
    <w:rsid w:val="00B60836"/>
    <w:rsid w:val="00B61AD0"/>
    <w:rsid w:val="00B61F73"/>
    <w:rsid w:val="00B6276A"/>
    <w:rsid w:val="00B62C4A"/>
    <w:rsid w:val="00B63CFF"/>
    <w:rsid w:val="00B64FE2"/>
    <w:rsid w:val="00B667BA"/>
    <w:rsid w:val="00B66E06"/>
    <w:rsid w:val="00B66E69"/>
    <w:rsid w:val="00B70026"/>
    <w:rsid w:val="00B7055F"/>
    <w:rsid w:val="00B71D5B"/>
    <w:rsid w:val="00B723F9"/>
    <w:rsid w:val="00B73ED0"/>
    <w:rsid w:val="00B7409A"/>
    <w:rsid w:val="00B75321"/>
    <w:rsid w:val="00B759F1"/>
    <w:rsid w:val="00B75D39"/>
    <w:rsid w:val="00B7649B"/>
    <w:rsid w:val="00B77FDA"/>
    <w:rsid w:val="00B80068"/>
    <w:rsid w:val="00B82B49"/>
    <w:rsid w:val="00B82C6B"/>
    <w:rsid w:val="00B86053"/>
    <w:rsid w:val="00B87DB9"/>
    <w:rsid w:val="00B87E40"/>
    <w:rsid w:val="00B90B95"/>
    <w:rsid w:val="00B94C30"/>
    <w:rsid w:val="00B95C99"/>
    <w:rsid w:val="00B95CF1"/>
    <w:rsid w:val="00B9637E"/>
    <w:rsid w:val="00B97E6B"/>
    <w:rsid w:val="00BA18D4"/>
    <w:rsid w:val="00BA1AC4"/>
    <w:rsid w:val="00BA1D7C"/>
    <w:rsid w:val="00BA2611"/>
    <w:rsid w:val="00BA2ECB"/>
    <w:rsid w:val="00BA5C9F"/>
    <w:rsid w:val="00BB0746"/>
    <w:rsid w:val="00BB1EC3"/>
    <w:rsid w:val="00BB20C6"/>
    <w:rsid w:val="00BB29CD"/>
    <w:rsid w:val="00BB369A"/>
    <w:rsid w:val="00BB4CD3"/>
    <w:rsid w:val="00BB592F"/>
    <w:rsid w:val="00BB6461"/>
    <w:rsid w:val="00BB6BA5"/>
    <w:rsid w:val="00BC0A18"/>
    <w:rsid w:val="00BC14F9"/>
    <w:rsid w:val="00BC25D0"/>
    <w:rsid w:val="00BC2A75"/>
    <w:rsid w:val="00BC4CB9"/>
    <w:rsid w:val="00BC4EDD"/>
    <w:rsid w:val="00BC5D85"/>
    <w:rsid w:val="00BC7379"/>
    <w:rsid w:val="00BC7F37"/>
    <w:rsid w:val="00BD0D16"/>
    <w:rsid w:val="00BD1F63"/>
    <w:rsid w:val="00BD2AE4"/>
    <w:rsid w:val="00BD394F"/>
    <w:rsid w:val="00BD40A5"/>
    <w:rsid w:val="00BD4FE3"/>
    <w:rsid w:val="00BD5E7B"/>
    <w:rsid w:val="00BD5F2B"/>
    <w:rsid w:val="00BD70EF"/>
    <w:rsid w:val="00BD75C3"/>
    <w:rsid w:val="00BE0557"/>
    <w:rsid w:val="00BE1393"/>
    <w:rsid w:val="00BE3A12"/>
    <w:rsid w:val="00BE52F3"/>
    <w:rsid w:val="00BE5475"/>
    <w:rsid w:val="00BE65CD"/>
    <w:rsid w:val="00BE66C5"/>
    <w:rsid w:val="00BE7F20"/>
    <w:rsid w:val="00BF0626"/>
    <w:rsid w:val="00BF1B2B"/>
    <w:rsid w:val="00BF2B09"/>
    <w:rsid w:val="00BF2C66"/>
    <w:rsid w:val="00BF3409"/>
    <w:rsid w:val="00BF4230"/>
    <w:rsid w:val="00BF4552"/>
    <w:rsid w:val="00BF47CA"/>
    <w:rsid w:val="00BF52D8"/>
    <w:rsid w:val="00BF6543"/>
    <w:rsid w:val="00BF6920"/>
    <w:rsid w:val="00C0064D"/>
    <w:rsid w:val="00C01A89"/>
    <w:rsid w:val="00C01E20"/>
    <w:rsid w:val="00C02D6D"/>
    <w:rsid w:val="00C03553"/>
    <w:rsid w:val="00C03646"/>
    <w:rsid w:val="00C03AF3"/>
    <w:rsid w:val="00C067BE"/>
    <w:rsid w:val="00C0767E"/>
    <w:rsid w:val="00C104FE"/>
    <w:rsid w:val="00C105CE"/>
    <w:rsid w:val="00C12941"/>
    <w:rsid w:val="00C15A4C"/>
    <w:rsid w:val="00C172ED"/>
    <w:rsid w:val="00C1795F"/>
    <w:rsid w:val="00C20E35"/>
    <w:rsid w:val="00C21C1F"/>
    <w:rsid w:val="00C22AE8"/>
    <w:rsid w:val="00C23686"/>
    <w:rsid w:val="00C23930"/>
    <w:rsid w:val="00C23951"/>
    <w:rsid w:val="00C24D53"/>
    <w:rsid w:val="00C255E2"/>
    <w:rsid w:val="00C257F7"/>
    <w:rsid w:val="00C25C33"/>
    <w:rsid w:val="00C330C6"/>
    <w:rsid w:val="00C3380B"/>
    <w:rsid w:val="00C33BC2"/>
    <w:rsid w:val="00C34BB8"/>
    <w:rsid w:val="00C3504B"/>
    <w:rsid w:val="00C370F6"/>
    <w:rsid w:val="00C40A39"/>
    <w:rsid w:val="00C40B94"/>
    <w:rsid w:val="00C41406"/>
    <w:rsid w:val="00C415AB"/>
    <w:rsid w:val="00C41A2C"/>
    <w:rsid w:val="00C43425"/>
    <w:rsid w:val="00C45026"/>
    <w:rsid w:val="00C4744D"/>
    <w:rsid w:val="00C50193"/>
    <w:rsid w:val="00C511A4"/>
    <w:rsid w:val="00C51803"/>
    <w:rsid w:val="00C521A2"/>
    <w:rsid w:val="00C5238A"/>
    <w:rsid w:val="00C52936"/>
    <w:rsid w:val="00C54055"/>
    <w:rsid w:val="00C54071"/>
    <w:rsid w:val="00C5431C"/>
    <w:rsid w:val="00C544F5"/>
    <w:rsid w:val="00C54AF6"/>
    <w:rsid w:val="00C55C86"/>
    <w:rsid w:val="00C5600C"/>
    <w:rsid w:val="00C56BC1"/>
    <w:rsid w:val="00C56EE0"/>
    <w:rsid w:val="00C57A0B"/>
    <w:rsid w:val="00C57F79"/>
    <w:rsid w:val="00C62B48"/>
    <w:rsid w:val="00C635EE"/>
    <w:rsid w:val="00C6563F"/>
    <w:rsid w:val="00C66238"/>
    <w:rsid w:val="00C6756D"/>
    <w:rsid w:val="00C676B4"/>
    <w:rsid w:val="00C704E1"/>
    <w:rsid w:val="00C71FFE"/>
    <w:rsid w:val="00C728E1"/>
    <w:rsid w:val="00C72BAA"/>
    <w:rsid w:val="00C736D4"/>
    <w:rsid w:val="00C73A9F"/>
    <w:rsid w:val="00C73C9B"/>
    <w:rsid w:val="00C74ABA"/>
    <w:rsid w:val="00C74D9C"/>
    <w:rsid w:val="00C75157"/>
    <w:rsid w:val="00C758CD"/>
    <w:rsid w:val="00C76198"/>
    <w:rsid w:val="00C76483"/>
    <w:rsid w:val="00C77064"/>
    <w:rsid w:val="00C77786"/>
    <w:rsid w:val="00C821FA"/>
    <w:rsid w:val="00C827E7"/>
    <w:rsid w:val="00C838D4"/>
    <w:rsid w:val="00C8454D"/>
    <w:rsid w:val="00C84F43"/>
    <w:rsid w:val="00C860A6"/>
    <w:rsid w:val="00C874A8"/>
    <w:rsid w:val="00C916A4"/>
    <w:rsid w:val="00C92661"/>
    <w:rsid w:val="00C939D1"/>
    <w:rsid w:val="00C9556B"/>
    <w:rsid w:val="00C958DB"/>
    <w:rsid w:val="00C95A6B"/>
    <w:rsid w:val="00C96981"/>
    <w:rsid w:val="00C96E43"/>
    <w:rsid w:val="00CA08CB"/>
    <w:rsid w:val="00CA31AC"/>
    <w:rsid w:val="00CA35E4"/>
    <w:rsid w:val="00CA3D34"/>
    <w:rsid w:val="00CA5CA7"/>
    <w:rsid w:val="00CA6D83"/>
    <w:rsid w:val="00CA7CE8"/>
    <w:rsid w:val="00CB1EF0"/>
    <w:rsid w:val="00CB2E84"/>
    <w:rsid w:val="00CB528D"/>
    <w:rsid w:val="00CB6D85"/>
    <w:rsid w:val="00CC0570"/>
    <w:rsid w:val="00CC0704"/>
    <w:rsid w:val="00CC0D31"/>
    <w:rsid w:val="00CC0DFB"/>
    <w:rsid w:val="00CC18CE"/>
    <w:rsid w:val="00CC1C9A"/>
    <w:rsid w:val="00CC237F"/>
    <w:rsid w:val="00CC2BA5"/>
    <w:rsid w:val="00CC2D4F"/>
    <w:rsid w:val="00CC39FA"/>
    <w:rsid w:val="00CC3C76"/>
    <w:rsid w:val="00CC484A"/>
    <w:rsid w:val="00CC50C5"/>
    <w:rsid w:val="00CC678A"/>
    <w:rsid w:val="00CC7134"/>
    <w:rsid w:val="00CC7417"/>
    <w:rsid w:val="00CC7702"/>
    <w:rsid w:val="00CC7DC7"/>
    <w:rsid w:val="00CC7E13"/>
    <w:rsid w:val="00CD0392"/>
    <w:rsid w:val="00CD07EE"/>
    <w:rsid w:val="00CD0A76"/>
    <w:rsid w:val="00CD1441"/>
    <w:rsid w:val="00CD1F70"/>
    <w:rsid w:val="00CD4A27"/>
    <w:rsid w:val="00CD56D3"/>
    <w:rsid w:val="00CD7473"/>
    <w:rsid w:val="00CD74D5"/>
    <w:rsid w:val="00CD7846"/>
    <w:rsid w:val="00CD7898"/>
    <w:rsid w:val="00CE13B6"/>
    <w:rsid w:val="00CE3039"/>
    <w:rsid w:val="00CE4B82"/>
    <w:rsid w:val="00CE5256"/>
    <w:rsid w:val="00CE5447"/>
    <w:rsid w:val="00CE7DCC"/>
    <w:rsid w:val="00CE7F29"/>
    <w:rsid w:val="00CF0358"/>
    <w:rsid w:val="00CF088D"/>
    <w:rsid w:val="00CF0FD3"/>
    <w:rsid w:val="00CF34FE"/>
    <w:rsid w:val="00CF425B"/>
    <w:rsid w:val="00CF4DB3"/>
    <w:rsid w:val="00CF52BE"/>
    <w:rsid w:val="00CF55FD"/>
    <w:rsid w:val="00CF5E34"/>
    <w:rsid w:val="00CF5FBA"/>
    <w:rsid w:val="00CF63A3"/>
    <w:rsid w:val="00CF64AC"/>
    <w:rsid w:val="00CF65E7"/>
    <w:rsid w:val="00CF6B4D"/>
    <w:rsid w:val="00D01481"/>
    <w:rsid w:val="00D03523"/>
    <w:rsid w:val="00D040A0"/>
    <w:rsid w:val="00D0543F"/>
    <w:rsid w:val="00D07D84"/>
    <w:rsid w:val="00D07FCB"/>
    <w:rsid w:val="00D122AA"/>
    <w:rsid w:val="00D1305B"/>
    <w:rsid w:val="00D13282"/>
    <w:rsid w:val="00D13CA3"/>
    <w:rsid w:val="00D155E3"/>
    <w:rsid w:val="00D15FA4"/>
    <w:rsid w:val="00D16B9A"/>
    <w:rsid w:val="00D20AAE"/>
    <w:rsid w:val="00D216E2"/>
    <w:rsid w:val="00D21D9E"/>
    <w:rsid w:val="00D223B5"/>
    <w:rsid w:val="00D2374F"/>
    <w:rsid w:val="00D25087"/>
    <w:rsid w:val="00D25436"/>
    <w:rsid w:val="00D25BC8"/>
    <w:rsid w:val="00D25FC7"/>
    <w:rsid w:val="00D26685"/>
    <w:rsid w:val="00D26B9E"/>
    <w:rsid w:val="00D26F44"/>
    <w:rsid w:val="00D350EE"/>
    <w:rsid w:val="00D359A2"/>
    <w:rsid w:val="00D35FE5"/>
    <w:rsid w:val="00D36672"/>
    <w:rsid w:val="00D36FE4"/>
    <w:rsid w:val="00D4167F"/>
    <w:rsid w:val="00D423D8"/>
    <w:rsid w:val="00D43283"/>
    <w:rsid w:val="00D44CF9"/>
    <w:rsid w:val="00D454B5"/>
    <w:rsid w:val="00D46556"/>
    <w:rsid w:val="00D46EE3"/>
    <w:rsid w:val="00D46F51"/>
    <w:rsid w:val="00D472D1"/>
    <w:rsid w:val="00D472FA"/>
    <w:rsid w:val="00D47681"/>
    <w:rsid w:val="00D479FB"/>
    <w:rsid w:val="00D47AC4"/>
    <w:rsid w:val="00D50E39"/>
    <w:rsid w:val="00D5276C"/>
    <w:rsid w:val="00D52D6B"/>
    <w:rsid w:val="00D54388"/>
    <w:rsid w:val="00D54E50"/>
    <w:rsid w:val="00D55065"/>
    <w:rsid w:val="00D55405"/>
    <w:rsid w:val="00D56469"/>
    <w:rsid w:val="00D57202"/>
    <w:rsid w:val="00D615E0"/>
    <w:rsid w:val="00D61E21"/>
    <w:rsid w:val="00D61E7F"/>
    <w:rsid w:val="00D62224"/>
    <w:rsid w:val="00D625B3"/>
    <w:rsid w:val="00D64D57"/>
    <w:rsid w:val="00D65484"/>
    <w:rsid w:val="00D67F59"/>
    <w:rsid w:val="00D71D38"/>
    <w:rsid w:val="00D7324B"/>
    <w:rsid w:val="00D73B8F"/>
    <w:rsid w:val="00D73EDC"/>
    <w:rsid w:val="00D7474B"/>
    <w:rsid w:val="00D74A52"/>
    <w:rsid w:val="00D77FC8"/>
    <w:rsid w:val="00D809EB"/>
    <w:rsid w:val="00D82332"/>
    <w:rsid w:val="00D82A57"/>
    <w:rsid w:val="00D82D49"/>
    <w:rsid w:val="00D8330C"/>
    <w:rsid w:val="00D83DAC"/>
    <w:rsid w:val="00D848CF"/>
    <w:rsid w:val="00D84BFF"/>
    <w:rsid w:val="00D907FE"/>
    <w:rsid w:val="00D910B7"/>
    <w:rsid w:val="00D92437"/>
    <w:rsid w:val="00D9474E"/>
    <w:rsid w:val="00D95482"/>
    <w:rsid w:val="00DA0B1A"/>
    <w:rsid w:val="00DA1F2D"/>
    <w:rsid w:val="00DA20FE"/>
    <w:rsid w:val="00DA29FF"/>
    <w:rsid w:val="00DA3D24"/>
    <w:rsid w:val="00DA49DE"/>
    <w:rsid w:val="00DA7C4A"/>
    <w:rsid w:val="00DA7D9F"/>
    <w:rsid w:val="00DB05CD"/>
    <w:rsid w:val="00DB1C70"/>
    <w:rsid w:val="00DB2718"/>
    <w:rsid w:val="00DB2DB8"/>
    <w:rsid w:val="00DB35F1"/>
    <w:rsid w:val="00DB3CC2"/>
    <w:rsid w:val="00DB41C0"/>
    <w:rsid w:val="00DB44F2"/>
    <w:rsid w:val="00DB47D9"/>
    <w:rsid w:val="00DB5AB8"/>
    <w:rsid w:val="00DB76AD"/>
    <w:rsid w:val="00DC000D"/>
    <w:rsid w:val="00DC1931"/>
    <w:rsid w:val="00DC226A"/>
    <w:rsid w:val="00DC2665"/>
    <w:rsid w:val="00DC596E"/>
    <w:rsid w:val="00DC7435"/>
    <w:rsid w:val="00DD2B5C"/>
    <w:rsid w:val="00DD380D"/>
    <w:rsid w:val="00DD458A"/>
    <w:rsid w:val="00DD5172"/>
    <w:rsid w:val="00DD540E"/>
    <w:rsid w:val="00DD7BE7"/>
    <w:rsid w:val="00DE30F8"/>
    <w:rsid w:val="00DE476D"/>
    <w:rsid w:val="00DE5603"/>
    <w:rsid w:val="00DE6728"/>
    <w:rsid w:val="00DE69BB"/>
    <w:rsid w:val="00DE71D1"/>
    <w:rsid w:val="00DE71D4"/>
    <w:rsid w:val="00DE73AB"/>
    <w:rsid w:val="00DF1D43"/>
    <w:rsid w:val="00DF27D2"/>
    <w:rsid w:val="00DF2A39"/>
    <w:rsid w:val="00DF2A78"/>
    <w:rsid w:val="00DF3BEA"/>
    <w:rsid w:val="00DF5193"/>
    <w:rsid w:val="00DF5298"/>
    <w:rsid w:val="00DF65E5"/>
    <w:rsid w:val="00DF7C6D"/>
    <w:rsid w:val="00DF7CB6"/>
    <w:rsid w:val="00DF7D9D"/>
    <w:rsid w:val="00E00C68"/>
    <w:rsid w:val="00E00D6E"/>
    <w:rsid w:val="00E00DC1"/>
    <w:rsid w:val="00E00E85"/>
    <w:rsid w:val="00E01852"/>
    <w:rsid w:val="00E03441"/>
    <w:rsid w:val="00E03451"/>
    <w:rsid w:val="00E04081"/>
    <w:rsid w:val="00E04B14"/>
    <w:rsid w:val="00E0669C"/>
    <w:rsid w:val="00E068E9"/>
    <w:rsid w:val="00E06AEF"/>
    <w:rsid w:val="00E105A2"/>
    <w:rsid w:val="00E10869"/>
    <w:rsid w:val="00E10B66"/>
    <w:rsid w:val="00E11203"/>
    <w:rsid w:val="00E115BB"/>
    <w:rsid w:val="00E11F98"/>
    <w:rsid w:val="00E12073"/>
    <w:rsid w:val="00E121D7"/>
    <w:rsid w:val="00E15AE4"/>
    <w:rsid w:val="00E174C5"/>
    <w:rsid w:val="00E176B2"/>
    <w:rsid w:val="00E17AED"/>
    <w:rsid w:val="00E20A9E"/>
    <w:rsid w:val="00E22881"/>
    <w:rsid w:val="00E22EDC"/>
    <w:rsid w:val="00E23B1B"/>
    <w:rsid w:val="00E24039"/>
    <w:rsid w:val="00E258FB"/>
    <w:rsid w:val="00E27713"/>
    <w:rsid w:val="00E331F6"/>
    <w:rsid w:val="00E33CF2"/>
    <w:rsid w:val="00E343BB"/>
    <w:rsid w:val="00E34A68"/>
    <w:rsid w:val="00E34EC9"/>
    <w:rsid w:val="00E35BCD"/>
    <w:rsid w:val="00E36110"/>
    <w:rsid w:val="00E36BC2"/>
    <w:rsid w:val="00E37955"/>
    <w:rsid w:val="00E4066A"/>
    <w:rsid w:val="00E41351"/>
    <w:rsid w:val="00E41EB6"/>
    <w:rsid w:val="00E42FB1"/>
    <w:rsid w:val="00E437B5"/>
    <w:rsid w:val="00E439D4"/>
    <w:rsid w:val="00E43A32"/>
    <w:rsid w:val="00E43C9C"/>
    <w:rsid w:val="00E4409A"/>
    <w:rsid w:val="00E44C3E"/>
    <w:rsid w:val="00E44C4F"/>
    <w:rsid w:val="00E45256"/>
    <w:rsid w:val="00E458ED"/>
    <w:rsid w:val="00E459C8"/>
    <w:rsid w:val="00E45A03"/>
    <w:rsid w:val="00E45A5B"/>
    <w:rsid w:val="00E45E0D"/>
    <w:rsid w:val="00E46D6F"/>
    <w:rsid w:val="00E472E2"/>
    <w:rsid w:val="00E47403"/>
    <w:rsid w:val="00E50121"/>
    <w:rsid w:val="00E51985"/>
    <w:rsid w:val="00E51B84"/>
    <w:rsid w:val="00E53296"/>
    <w:rsid w:val="00E53758"/>
    <w:rsid w:val="00E53EDA"/>
    <w:rsid w:val="00E552AE"/>
    <w:rsid w:val="00E570AE"/>
    <w:rsid w:val="00E57319"/>
    <w:rsid w:val="00E61A1F"/>
    <w:rsid w:val="00E64FF3"/>
    <w:rsid w:val="00E651C1"/>
    <w:rsid w:val="00E65254"/>
    <w:rsid w:val="00E665DD"/>
    <w:rsid w:val="00E66825"/>
    <w:rsid w:val="00E66A60"/>
    <w:rsid w:val="00E671B1"/>
    <w:rsid w:val="00E676A1"/>
    <w:rsid w:val="00E6785F"/>
    <w:rsid w:val="00E67999"/>
    <w:rsid w:val="00E67F22"/>
    <w:rsid w:val="00E710A6"/>
    <w:rsid w:val="00E7128F"/>
    <w:rsid w:val="00E746CA"/>
    <w:rsid w:val="00E74906"/>
    <w:rsid w:val="00E74B27"/>
    <w:rsid w:val="00E75385"/>
    <w:rsid w:val="00E75C99"/>
    <w:rsid w:val="00E81BBA"/>
    <w:rsid w:val="00E82ABA"/>
    <w:rsid w:val="00E82BA3"/>
    <w:rsid w:val="00E83E45"/>
    <w:rsid w:val="00E8407C"/>
    <w:rsid w:val="00E84D37"/>
    <w:rsid w:val="00E86411"/>
    <w:rsid w:val="00E86ECA"/>
    <w:rsid w:val="00E87EE8"/>
    <w:rsid w:val="00E90446"/>
    <w:rsid w:val="00E9052F"/>
    <w:rsid w:val="00E92807"/>
    <w:rsid w:val="00E932B6"/>
    <w:rsid w:val="00E93A19"/>
    <w:rsid w:val="00E93CEE"/>
    <w:rsid w:val="00E949B0"/>
    <w:rsid w:val="00E94C63"/>
    <w:rsid w:val="00E9525F"/>
    <w:rsid w:val="00E95356"/>
    <w:rsid w:val="00E957FC"/>
    <w:rsid w:val="00E9603E"/>
    <w:rsid w:val="00E9606B"/>
    <w:rsid w:val="00E964BE"/>
    <w:rsid w:val="00E96C0A"/>
    <w:rsid w:val="00E96DAC"/>
    <w:rsid w:val="00E97CD2"/>
    <w:rsid w:val="00EA062D"/>
    <w:rsid w:val="00EA1086"/>
    <w:rsid w:val="00EA2051"/>
    <w:rsid w:val="00EA25EC"/>
    <w:rsid w:val="00EA4AA5"/>
    <w:rsid w:val="00EA4AE7"/>
    <w:rsid w:val="00EA61A9"/>
    <w:rsid w:val="00EA63EA"/>
    <w:rsid w:val="00EA687B"/>
    <w:rsid w:val="00EA6D71"/>
    <w:rsid w:val="00EB00D6"/>
    <w:rsid w:val="00EB0EA6"/>
    <w:rsid w:val="00EB13E5"/>
    <w:rsid w:val="00EB271D"/>
    <w:rsid w:val="00EB3A02"/>
    <w:rsid w:val="00EB52A8"/>
    <w:rsid w:val="00EB55E2"/>
    <w:rsid w:val="00EB57C8"/>
    <w:rsid w:val="00EB5B60"/>
    <w:rsid w:val="00EB7E3F"/>
    <w:rsid w:val="00EC0706"/>
    <w:rsid w:val="00EC079B"/>
    <w:rsid w:val="00EC4376"/>
    <w:rsid w:val="00EC7089"/>
    <w:rsid w:val="00ED02BB"/>
    <w:rsid w:val="00ED10DB"/>
    <w:rsid w:val="00ED148E"/>
    <w:rsid w:val="00ED25C8"/>
    <w:rsid w:val="00ED3242"/>
    <w:rsid w:val="00ED348F"/>
    <w:rsid w:val="00ED43DF"/>
    <w:rsid w:val="00ED53D5"/>
    <w:rsid w:val="00ED5677"/>
    <w:rsid w:val="00ED5F66"/>
    <w:rsid w:val="00ED62F3"/>
    <w:rsid w:val="00ED648E"/>
    <w:rsid w:val="00ED662F"/>
    <w:rsid w:val="00ED7040"/>
    <w:rsid w:val="00EE1F7F"/>
    <w:rsid w:val="00EE21D8"/>
    <w:rsid w:val="00EE319B"/>
    <w:rsid w:val="00EE353B"/>
    <w:rsid w:val="00EE3BB1"/>
    <w:rsid w:val="00EE4470"/>
    <w:rsid w:val="00EE4EAA"/>
    <w:rsid w:val="00EE54B4"/>
    <w:rsid w:val="00EE6E93"/>
    <w:rsid w:val="00EE70AC"/>
    <w:rsid w:val="00EF22B0"/>
    <w:rsid w:val="00EF2714"/>
    <w:rsid w:val="00EF2BE6"/>
    <w:rsid w:val="00EF3A2F"/>
    <w:rsid w:val="00EF52BA"/>
    <w:rsid w:val="00EF601F"/>
    <w:rsid w:val="00EF6AAB"/>
    <w:rsid w:val="00EF79C4"/>
    <w:rsid w:val="00EF7F19"/>
    <w:rsid w:val="00F008FE"/>
    <w:rsid w:val="00F01D5D"/>
    <w:rsid w:val="00F04AC9"/>
    <w:rsid w:val="00F05223"/>
    <w:rsid w:val="00F05826"/>
    <w:rsid w:val="00F11394"/>
    <w:rsid w:val="00F1152B"/>
    <w:rsid w:val="00F145C3"/>
    <w:rsid w:val="00F15278"/>
    <w:rsid w:val="00F15313"/>
    <w:rsid w:val="00F20D11"/>
    <w:rsid w:val="00F25484"/>
    <w:rsid w:val="00F26D3B"/>
    <w:rsid w:val="00F27311"/>
    <w:rsid w:val="00F30DA7"/>
    <w:rsid w:val="00F3105E"/>
    <w:rsid w:val="00F32545"/>
    <w:rsid w:val="00F336E5"/>
    <w:rsid w:val="00F3381F"/>
    <w:rsid w:val="00F353AF"/>
    <w:rsid w:val="00F35D8A"/>
    <w:rsid w:val="00F36209"/>
    <w:rsid w:val="00F36445"/>
    <w:rsid w:val="00F3648C"/>
    <w:rsid w:val="00F36851"/>
    <w:rsid w:val="00F37135"/>
    <w:rsid w:val="00F373F8"/>
    <w:rsid w:val="00F400BC"/>
    <w:rsid w:val="00F40D27"/>
    <w:rsid w:val="00F40E3A"/>
    <w:rsid w:val="00F414E4"/>
    <w:rsid w:val="00F4534B"/>
    <w:rsid w:val="00F45820"/>
    <w:rsid w:val="00F46160"/>
    <w:rsid w:val="00F465EE"/>
    <w:rsid w:val="00F4692D"/>
    <w:rsid w:val="00F47B3E"/>
    <w:rsid w:val="00F50746"/>
    <w:rsid w:val="00F50821"/>
    <w:rsid w:val="00F50C2A"/>
    <w:rsid w:val="00F524E3"/>
    <w:rsid w:val="00F5270F"/>
    <w:rsid w:val="00F52D75"/>
    <w:rsid w:val="00F52E58"/>
    <w:rsid w:val="00F532F1"/>
    <w:rsid w:val="00F5352C"/>
    <w:rsid w:val="00F53C36"/>
    <w:rsid w:val="00F549B4"/>
    <w:rsid w:val="00F54D07"/>
    <w:rsid w:val="00F57FF0"/>
    <w:rsid w:val="00F60039"/>
    <w:rsid w:val="00F60A3D"/>
    <w:rsid w:val="00F61902"/>
    <w:rsid w:val="00F63597"/>
    <w:rsid w:val="00F64482"/>
    <w:rsid w:val="00F65B80"/>
    <w:rsid w:val="00F70551"/>
    <w:rsid w:val="00F70C2B"/>
    <w:rsid w:val="00F7154A"/>
    <w:rsid w:val="00F72B4C"/>
    <w:rsid w:val="00F73F53"/>
    <w:rsid w:val="00F74805"/>
    <w:rsid w:val="00F750B3"/>
    <w:rsid w:val="00F75765"/>
    <w:rsid w:val="00F76A7C"/>
    <w:rsid w:val="00F76DEB"/>
    <w:rsid w:val="00F7729A"/>
    <w:rsid w:val="00F77607"/>
    <w:rsid w:val="00F77D9A"/>
    <w:rsid w:val="00F80D45"/>
    <w:rsid w:val="00F81687"/>
    <w:rsid w:val="00F8184F"/>
    <w:rsid w:val="00F83029"/>
    <w:rsid w:val="00F83928"/>
    <w:rsid w:val="00F8455D"/>
    <w:rsid w:val="00F84FC4"/>
    <w:rsid w:val="00F857F1"/>
    <w:rsid w:val="00F864AE"/>
    <w:rsid w:val="00F86B5D"/>
    <w:rsid w:val="00F87BDF"/>
    <w:rsid w:val="00F906FA"/>
    <w:rsid w:val="00F91594"/>
    <w:rsid w:val="00F92A8A"/>
    <w:rsid w:val="00F92E93"/>
    <w:rsid w:val="00F93D99"/>
    <w:rsid w:val="00F94201"/>
    <w:rsid w:val="00F954C1"/>
    <w:rsid w:val="00FA1E6F"/>
    <w:rsid w:val="00FA1F77"/>
    <w:rsid w:val="00FA28CB"/>
    <w:rsid w:val="00FA2A6F"/>
    <w:rsid w:val="00FA2B1A"/>
    <w:rsid w:val="00FA2B5F"/>
    <w:rsid w:val="00FA3DEE"/>
    <w:rsid w:val="00FA3FB5"/>
    <w:rsid w:val="00FA413E"/>
    <w:rsid w:val="00FB0858"/>
    <w:rsid w:val="00FB2691"/>
    <w:rsid w:val="00FB4F1F"/>
    <w:rsid w:val="00FB53B2"/>
    <w:rsid w:val="00FB5966"/>
    <w:rsid w:val="00FB5ABF"/>
    <w:rsid w:val="00FB7E74"/>
    <w:rsid w:val="00FC0072"/>
    <w:rsid w:val="00FC16FE"/>
    <w:rsid w:val="00FC18FC"/>
    <w:rsid w:val="00FC2C56"/>
    <w:rsid w:val="00FC35FC"/>
    <w:rsid w:val="00FC48B4"/>
    <w:rsid w:val="00FC7A58"/>
    <w:rsid w:val="00FD019C"/>
    <w:rsid w:val="00FD0A84"/>
    <w:rsid w:val="00FD3EA7"/>
    <w:rsid w:val="00FD5A6F"/>
    <w:rsid w:val="00FD67F8"/>
    <w:rsid w:val="00FE08EA"/>
    <w:rsid w:val="00FE287E"/>
    <w:rsid w:val="00FE331A"/>
    <w:rsid w:val="00FE61CD"/>
    <w:rsid w:val="00FF180E"/>
    <w:rsid w:val="00FF18E6"/>
    <w:rsid w:val="00FF1B70"/>
    <w:rsid w:val="00FF2AAB"/>
    <w:rsid w:val="00FF3564"/>
    <w:rsid w:val="00FF3FF5"/>
    <w:rsid w:val="00FF4644"/>
    <w:rsid w:val="00FF70B5"/>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73F93"/>
  <w15:docId w15:val="{D0CDF187-21C4-425E-AA6A-CD5CF3C7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unhideWhenUsed/>
    <w:qFormat/>
    <w:rsid w:val="001A2222"/>
    <w:pPr>
      <w:keepNext/>
      <w:keepLines/>
      <w:spacing w:before="200" w:line="276" w:lineRule="auto"/>
      <w:outlineLvl w:val="3"/>
    </w:pPr>
    <w:rPr>
      <w:rFonts w:asciiTheme="majorHAnsi" w:eastAsiaTheme="majorEastAsia" w:hAnsiTheme="majorHAnsi" w:cstheme="majorBidi"/>
      <w:b/>
      <w:bCs/>
      <w:i/>
      <w:iCs/>
      <w:color w:val="4F81BD"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next w:val="Normal"/>
    <w:autoRedefine/>
    <w:semiHidden/>
    <w:rsid w:val="00E331F6"/>
    <w:pPr>
      <w:spacing w:before="120" w:after="120" w:line="312" w:lineRule="auto"/>
    </w:pPr>
    <w:rPr>
      <w:sz w:val="28"/>
      <w:szCs w:val="28"/>
    </w:rPr>
  </w:style>
  <w:style w:type="table" w:styleId="TableGrid">
    <w:name w:val="Table Grid"/>
    <w:basedOn w:val="TableNormal"/>
    <w:uiPriority w:val="59"/>
    <w:rsid w:val="000E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6B84"/>
    <w:rPr>
      <w:rFonts w:ascii="Tahoma" w:hAnsi="Tahoma" w:cs="Tahoma"/>
      <w:sz w:val="16"/>
      <w:szCs w:val="16"/>
    </w:rPr>
  </w:style>
  <w:style w:type="paragraph" w:styleId="BodyText">
    <w:name w:val="Body Text"/>
    <w:basedOn w:val="Normal"/>
    <w:link w:val="BodyTextChar"/>
    <w:semiHidden/>
    <w:unhideWhenUsed/>
    <w:rsid w:val="004D17D2"/>
    <w:pPr>
      <w:spacing w:line="240" w:lineRule="atLeast"/>
      <w:jc w:val="center"/>
    </w:pPr>
    <w:rPr>
      <w:rFonts w:ascii=".VnTime" w:hAnsi=".VnTime"/>
      <w:b/>
      <w:sz w:val="28"/>
      <w:szCs w:val="20"/>
    </w:rPr>
  </w:style>
  <w:style w:type="character" w:customStyle="1" w:styleId="BodyTextChar">
    <w:name w:val="Body Text Char"/>
    <w:link w:val="BodyText"/>
    <w:semiHidden/>
    <w:rsid w:val="004D17D2"/>
    <w:rPr>
      <w:rFonts w:ascii=".VnTime" w:hAnsi=".VnTime"/>
      <w:b/>
      <w:sz w:val="28"/>
      <w:lang w:val="en-US" w:eastAsia="en-US" w:bidi="ar-SA"/>
    </w:rPr>
  </w:style>
  <w:style w:type="paragraph" w:styleId="Footer">
    <w:name w:val="footer"/>
    <w:basedOn w:val="Normal"/>
    <w:link w:val="FooterChar"/>
    <w:uiPriority w:val="99"/>
    <w:rsid w:val="00157DE4"/>
    <w:pPr>
      <w:tabs>
        <w:tab w:val="center" w:pos="4320"/>
        <w:tab w:val="right" w:pos="8640"/>
      </w:tabs>
    </w:pPr>
  </w:style>
  <w:style w:type="character" w:styleId="PageNumber">
    <w:name w:val="page number"/>
    <w:basedOn w:val="DefaultParagraphFont"/>
    <w:rsid w:val="00157DE4"/>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531585"/>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31585"/>
    <w:rPr>
      <w:vertAlign w:val="superscript"/>
    </w:rPr>
  </w:style>
  <w:style w:type="paragraph" w:customStyle="1" w:styleId="Char">
    <w:name w:val="Char"/>
    <w:basedOn w:val="Normal"/>
    <w:semiHidden/>
    <w:rsid w:val="00E174C5"/>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DF2A78"/>
    <w:pPr>
      <w:spacing w:before="120" w:after="120" w:line="312" w:lineRule="auto"/>
    </w:pPr>
    <w:rPr>
      <w:sz w:val="28"/>
      <w:szCs w:val="28"/>
    </w:rPr>
  </w:style>
  <w:style w:type="paragraph" w:customStyle="1" w:styleId="CharCharCharCharCharChar">
    <w:name w:val="Char Char Char Char Char Char"/>
    <w:basedOn w:val="Normal"/>
    <w:rsid w:val="002054FA"/>
    <w:pPr>
      <w:spacing w:before="60" w:after="160" w:line="240" w:lineRule="exact"/>
    </w:pPr>
    <w:rPr>
      <w:rFonts w:ascii="Verdana" w:hAnsi="Verdana" w:cs="Verdana"/>
      <w:color w:val="000000"/>
      <w:sz w:val="20"/>
      <w:szCs w:val="20"/>
    </w:rPr>
  </w:style>
  <w:style w:type="paragraph" w:styleId="NormalWeb">
    <w:name w:val="Normal (Web)"/>
    <w:basedOn w:val="Normal"/>
    <w:link w:val="NormalWebChar"/>
    <w:uiPriority w:val="99"/>
    <w:rsid w:val="00F92E93"/>
    <w:pPr>
      <w:spacing w:before="100" w:beforeAutospacing="1" w:after="100" w:afterAutospacing="1"/>
    </w:pPr>
  </w:style>
  <w:style w:type="paragraph" w:customStyle="1" w:styleId="CharCharCharCharCharCharCharCharCharChar">
    <w:name w:val="Char Char Char Char Char Char Char Char Char Char"/>
    <w:basedOn w:val="Normal"/>
    <w:rsid w:val="005A5DE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52515B"/>
    <w:pPr>
      <w:tabs>
        <w:tab w:val="left" w:pos="1152"/>
      </w:tabs>
      <w:spacing w:before="120" w:after="120" w:line="312" w:lineRule="auto"/>
    </w:pPr>
    <w:rPr>
      <w:rFonts w:ascii="Arial" w:eastAsia="MS Mincho" w:hAnsi="Arial" w:cs="Arial"/>
      <w:sz w:val="26"/>
      <w:szCs w:val="26"/>
      <w:lang w:val="en-US" w:eastAsia="en-US"/>
    </w:rPr>
  </w:style>
  <w:style w:type="paragraph" w:customStyle="1" w:styleId="CharCharCharChar">
    <w:name w:val="Char Char Char Char"/>
    <w:basedOn w:val="Normal"/>
    <w:semiHidden/>
    <w:rsid w:val="008A5D67"/>
    <w:pPr>
      <w:spacing w:after="160" w:line="240" w:lineRule="exact"/>
    </w:pPr>
    <w:rPr>
      <w:rFonts w:ascii="Arial" w:hAnsi="Arial"/>
      <w:sz w:val="22"/>
      <w:szCs w:val="22"/>
    </w:rPr>
  </w:style>
  <w:style w:type="character" w:customStyle="1" w:styleId="NormalWebChar">
    <w:name w:val="Normal (Web) Char"/>
    <w:link w:val="NormalWeb"/>
    <w:uiPriority w:val="99"/>
    <w:rsid w:val="00434422"/>
    <w:rPr>
      <w:sz w:val="24"/>
      <w:szCs w:val="24"/>
      <w:lang w:val="en-US" w:eastAsia="en-US" w:bidi="ar-SA"/>
    </w:rPr>
  </w:style>
  <w:style w:type="paragraph" w:customStyle="1" w:styleId="CharCharCharCharChar1CharCharCharChar">
    <w:name w:val="Char Char Char Char Char1 Char Char Char Char"/>
    <w:basedOn w:val="Normal"/>
    <w:rsid w:val="00434422"/>
    <w:pPr>
      <w:spacing w:after="160" w:line="240" w:lineRule="exact"/>
    </w:pPr>
    <w:rPr>
      <w:rFonts w:ascii="Verdana" w:hAnsi="Verdana"/>
      <w:sz w:val="20"/>
      <w:szCs w:val="20"/>
    </w:rPr>
  </w:style>
  <w:style w:type="character" w:customStyle="1" w:styleId="apple-tab-span">
    <w:name w:val="apple-tab-span"/>
    <w:basedOn w:val="DefaultParagraphFont"/>
    <w:rsid w:val="00B305C0"/>
  </w:style>
  <w:style w:type="character" w:styleId="Emphasis">
    <w:name w:val="Emphasis"/>
    <w:uiPriority w:val="20"/>
    <w:qFormat/>
    <w:rsid w:val="00B305C0"/>
    <w:rPr>
      <w:i/>
      <w:iCs/>
    </w:rPr>
  </w:style>
  <w:style w:type="character" w:customStyle="1" w:styleId="apple-converted-space">
    <w:name w:val="apple-converted-space"/>
    <w:basedOn w:val="DefaultParagraphFont"/>
    <w:rsid w:val="00B305C0"/>
  </w:style>
  <w:style w:type="paragraph" w:customStyle="1" w:styleId="CharChar1">
    <w:name w:val="Char Char1"/>
    <w:basedOn w:val="Normal"/>
    <w:next w:val="Normal"/>
    <w:autoRedefine/>
    <w:semiHidden/>
    <w:rsid w:val="00CF5FBA"/>
    <w:pPr>
      <w:spacing w:before="120" w:after="120" w:line="312" w:lineRule="auto"/>
    </w:pPr>
    <w:rPr>
      <w:sz w:val="28"/>
      <w:szCs w:val="28"/>
    </w:rPr>
  </w:style>
  <w:style w:type="character" w:customStyle="1" w:styleId="normal-h1">
    <w:name w:val="normal-h1"/>
    <w:rsid w:val="00D46EE3"/>
    <w:rPr>
      <w:rFonts w:ascii="Times New Roman" w:hAnsi="Times New Roman" w:cs="Times New Roman" w:hint="default"/>
      <w:color w:val="0000FF"/>
      <w:sz w:val="24"/>
      <w:szCs w:val="24"/>
    </w:rPr>
  </w:style>
  <w:style w:type="paragraph" w:customStyle="1" w:styleId="CharCharChar0">
    <w:name w:val="Char Char Char"/>
    <w:basedOn w:val="Normal"/>
    <w:next w:val="Normal"/>
    <w:autoRedefine/>
    <w:semiHidden/>
    <w:rsid w:val="005C328F"/>
    <w:pPr>
      <w:spacing w:before="120" w:after="120" w:line="312" w:lineRule="auto"/>
    </w:pPr>
    <w:rPr>
      <w:sz w:val="28"/>
      <w:szCs w:val="28"/>
    </w:rPr>
  </w:style>
  <w:style w:type="paragraph" w:customStyle="1" w:styleId="CharCharCharCharCharCharCharCharCharCharCharCharCharCharChar">
    <w:name w:val="Char Char Char Char Char Char Char Char Char Char Char Char Char Char Char"/>
    <w:basedOn w:val="Normal"/>
    <w:semiHidden/>
    <w:rsid w:val="003951BD"/>
    <w:pPr>
      <w:spacing w:after="160" w:line="240" w:lineRule="exact"/>
    </w:pPr>
    <w:rPr>
      <w:rFonts w:ascii="Arial" w:hAnsi="Arial" w:cs="Arial"/>
      <w:sz w:val="22"/>
      <w:szCs w:val="22"/>
    </w:rPr>
  </w:style>
  <w:style w:type="character" w:styleId="Hyperlink">
    <w:name w:val="Hyperlink"/>
    <w:rsid w:val="003951BD"/>
    <w:rPr>
      <w:color w:val="0000FF"/>
      <w:u w:val="single"/>
    </w:rPr>
  </w:style>
  <w:style w:type="paragraph" w:styleId="ListParagraph">
    <w:name w:val="List Paragraph"/>
    <w:basedOn w:val="Normal"/>
    <w:qFormat/>
    <w:rsid w:val="00637239"/>
    <w:pPr>
      <w:ind w:left="720"/>
      <w:contextualSpacing/>
    </w:pPr>
    <w:rPr>
      <w:rFonts w:cs="Arial"/>
      <w:sz w:val="28"/>
      <w:szCs w:val="28"/>
    </w:rPr>
  </w:style>
  <w:style w:type="character" w:customStyle="1" w:styleId="object">
    <w:name w:val="object"/>
    <w:basedOn w:val="DefaultParagraphFont"/>
    <w:rsid w:val="00637239"/>
  </w:style>
  <w:style w:type="paragraph" w:customStyle="1" w:styleId="1">
    <w:name w:val="1"/>
    <w:basedOn w:val="Normal"/>
    <w:next w:val="Normal"/>
    <w:autoRedefine/>
    <w:semiHidden/>
    <w:rsid w:val="00096E8E"/>
    <w:pPr>
      <w:spacing w:before="120" w:after="120" w:line="312" w:lineRule="auto"/>
    </w:pPr>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AD4996"/>
  </w:style>
  <w:style w:type="paragraph" w:customStyle="1" w:styleId="Styledieu-tenBefore6pt">
    <w:name w:val="Style dieu-ten + Before:  6 pt"/>
    <w:basedOn w:val="Normal"/>
    <w:autoRedefine/>
    <w:rsid w:val="00A11441"/>
    <w:pPr>
      <w:widowControl w:val="0"/>
      <w:tabs>
        <w:tab w:val="left" w:pos="1800"/>
      </w:tabs>
      <w:spacing w:before="120" w:line="360" w:lineRule="exact"/>
      <w:ind w:firstLine="720"/>
      <w:jc w:val="both"/>
    </w:pPr>
    <w:rPr>
      <w:rFonts w:ascii="Times New Roman Bold" w:hAnsi="Times New Roman Bold"/>
      <w:b/>
      <w:bCs/>
      <w:spacing w:val="-4"/>
      <w:sz w:val="28"/>
      <w:szCs w:val="28"/>
    </w:rPr>
  </w:style>
  <w:style w:type="paragraph" w:styleId="BodyTextIndent">
    <w:name w:val="Body Text Indent"/>
    <w:basedOn w:val="Normal"/>
    <w:link w:val="BodyTextIndentChar"/>
    <w:rsid w:val="003E5B04"/>
    <w:pPr>
      <w:spacing w:after="120"/>
      <w:ind w:left="360"/>
    </w:pPr>
  </w:style>
  <w:style w:type="character" w:customStyle="1" w:styleId="BodyTextIndentChar">
    <w:name w:val="Body Text Indent Char"/>
    <w:link w:val="BodyTextIndent"/>
    <w:rsid w:val="003E5B04"/>
    <w:rPr>
      <w:sz w:val="24"/>
      <w:szCs w:val="24"/>
    </w:rPr>
  </w:style>
  <w:style w:type="paragraph" w:styleId="Header">
    <w:name w:val="header"/>
    <w:basedOn w:val="Normal"/>
    <w:link w:val="HeaderChar"/>
    <w:rsid w:val="00FF3564"/>
    <w:pPr>
      <w:tabs>
        <w:tab w:val="center" w:pos="4680"/>
        <w:tab w:val="right" w:pos="9360"/>
      </w:tabs>
    </w:pPr>
  </w:style>
  <w:style w:type="character" w:customStyle="1" w:styleId="HeaderChar">
    <w:name w:val="Header Char"/>
    <w:link w:val="Header"/>
    <w:rsid w:val="00FF3564"/>
    <w:rPr>
      <w:sz w:val="24"/>
      <w:szCs w:val="24"/>
    </w:rPr>
  </w:style>
  <w:style w:type="character" w:customStyle="1" w:styleId="FooterChar">
    <w:name w:val="Footer Char"/>
    <w:link w:val="Footer"/>
    <w:uiPriority w:val="99"/>
    <w:rsid w:val="00D13282"/>
    <w:rPr>
      <w:sz w:val="24"/>
      <w:szCs w:val="24"/>
    </w:rPr>
  </w:style>
  <w:style w:type="character" w:customStyle="1" w:styleId="normalweb-h">
    <w:name w:val="normalweb-h"/>
    <w:basedOn w:val="DefaultParagraphFont"/>
    <w:rsid w:val="008F3DE8"/>
  </w:style>
  <w:style w:type="paragraph" w:customStyle="1" w:styleId="n-dieu">
    <w:name w:val="n-dieu"/>
    <w:basedOn w:val="Normal"/>
    <w:rsid w:val="008F3DE8"/>
    <w:pPr>
      <w:spacing w:before="120" w:after="180"/>
      <w:ind w:firstLine="709"/>
    </w:pPr>
    <w:rPr>
      <w:b/>
      <w:i/>
      <w:sz w:val="28"/>
      <w:szCs w:val="20"/>
    </w:rPr>
  </w:style>
  <w:style w:type="paragraph" w:customStyle="1" w:styleId="CharChar1CharCharCharChar0">
    <w:name w:val="Char Char1 Char Char Char Char"/>
    <w:basedOn w:val="Normal"/>
    <w:next w:val="Normal"/>
    <w:autoRedefine/>
    <w:semiHidden/>
    <w:rsid w:val="00D9474E"/>
    <w:pPr>
      <w:spacing w:before="120" w:after="120" w:line="312" w:lineRule="auto"/>
    </w:pPr>
    <w:rPr>
      <w:sz w:val="28"/>
      <w:szCs w:val="28"/>
    </w:rPr>
  </w:style>
  <w:style w:type="paragraph" w:customStyle="1" w:styleId="Char0">
    <w:name w:val="Char"/>
    <w:basedOn w:val="Normal"/>
    <w:semiHidden/>
    <w:rsid w:val="00D9474E"/>
    <w:pPr>
      <w:spacing w:after="160" w:line="240" w:lineRule="exact"/>
    </w:pPr>
    <w:rPr>
      <w:rFonts w:ascii="Arial" w:hAnsi="Arial"/>
      <w:sz w:val="22"/>
      <w:szCs w:val="22"/>
    </w:rPr>
  </w:style>
  <w:style w:type="paragraph" w:customStyle="1" w:styleId="CharCharCharCharCharChar0">
    <w:name w:val="Char Char Char Char Char Char"/>
    <w:basedOn w:val="Normal"/>
    <w:rsid w:val="00D9474E"/>
    <w:pPr>
      <w:spacing w:before="60" w:after="160" w:line="240" w:lineRule="exact"/>
    </w:pPr>
    <w:rPr>
      <w:rFonts w:ascii="Verdana" w:hAnsi="Verdana" w:cs="Verdana"/>
      <w:color w:val="000000"/>
      <w:sz w:val="20"/>
      <w:szCs w:val="20"/>
    </w:rPr>
  </w:style>
  <w:style w:type="paragraph" w:customStyle="1" w:styleId="CharCharCharCharCharCharCharCharCharChar0">
    <w:name w:val="Char Char Char Char Char Char Char Char Char Char"/>
    <w:basedOn w:val="Normal"/>
    <w:rsid w:val="00D9474E"/>
    <w:pPr>
      <w:spacing w:after="160" w:line="240" w:lineRule="exact"/>
    </w:pPr>
    <w:rPr>
      <w:rFonts w:ascii="Verdana" w:hAnsi="Verdana"/>
      <w:sz w:val="20"/>
      <w:szCs w:val="20"/>
    </w:rPr>
  </w:style>
  <w:style w:type="paragraph" w:customStyle="1" w:styleId="CharCharCharChar0">
    <w:name w:val="Char Char Char Char"/>
    <w:basedOn w:val="Normal"/>
    <w:semiHidden/>
    <w:rsid w:val="00D9474E"/>
    <w:pPr>
      <w:spacing w:after="160" w:line="240" w:lineRule="exact"/>
    </w:pPr>
    <w:rPr>
      <w:rFonts w:ascii="Arial" w:hAnsi="Arial"/>
      <w:sz w:val="22"/>
      <w:szCs w:val="22"/>
    </w:rPr>
  </w:style>
  <w:style w:type="paragraph" w:customStyle="1" w:styleId="CharChar10">
    <w:name w:val="Char Char1"/>
    <w:basedOn w:val="Normal"/>
    <w:next w:val="Normal"/>
    <w:autoRedefine/>
    <w:semiHidden/>
    <w:rsid w:val="00D9474E"/>
    <w:pPr>
      <w:spacing w:before="120" w:after="120" w:line="312" w:lineRule="auto"/>
    </w:pPr>
    <w:rPr>
      <w:sz w:val="28"/>
      <w:szCs w:val="28"/>
    </w:rPr>
  </w:style>
  <w:style w:type="paragraph" w:customStyle="1" w:styleId="CharCharChar1">
    <w:name w:val="Char Char Char"/>
    <w:basedOn w:val="Normal"/>
    <w:next w:val="Normal"/>
    <w:autoRedefine/>
    <w:semiHidden/>
    <w:rsid w:val="00D9474E"/>
    <w:pPr>
      <w:spacing w:before="120" w:after="120" w:line="312" w:lineRule="auto"/>
    </w:pPr>
    <w:rPr>
      <w:sz w:val="28"/>
      <w:szCs w:val="28"/>
    </w:rPr>
  </w:style>
  <w:style w:type="paragraph" w:customStyle="1" w:styleId="CharCharCharCharCharCharCharCharCharCharCharCharCharCharChar0">
    <w:name w:val="Char Char Char Char Char Char Char Char Char Char Char Char Char Char Char"/>
    <w:basedOn w:val="Normal"/>
    <w:semiHidden/>
    <w:rsid w:val="00D9474E"/>
    <w:pPr>
      <w:spacing w:after="160" w:line="240" w:lineRule="exact"/>
    </w:pPr>
    <w:rPr>
      <w:rFonts w:ascii="Arial" w:hAnsi="Arial" w:cs="Arial"/>
      <w:sz w:val="22"/>
      <w:szCs w:val="22"/>
    </w:rPr>
  </w:style>
  <w:style w:type="paragraph" w:styleId="BodyTextIndent2">
    <w:name w:val="Body Text Indent 2"/>
    <w:basedOn w:val="Normal"/>
    <w:link w:val="BodyTextIndent2Char"/>
    <w:semiHidden/>
    <w:unhideWhenUsed/>
    <w:rsid w:val="000F4E46"/>
    <w:pPr>
      <w:spacing w:after="120" w:line="480" w:lineRule="auto"/>
      <w:ind w:left="360"/>
    </w:pPr>
  </w:style>
  <w:style w:type="character" w:customStyle="1" w:styleId="BodyTextIndent2Char">
    <w:name w:val="Body Text Indent 2 Char"/>
    <w:basedOn w:val="DefaultParagraphFont"/>
    <w:link w:val="BodyTextIndent2"/>
    <w:semiHidden/>
    <w:rsid w:val="000F4E46"/>
    <w:rPr>
      <w:sz w:val="24"/>
      <w:szCs w:val="24"/>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0F4E46"/>
    <w:pPr>
      <w:spacing w:after="160" w:line="240" w:lineRule="exact"/>
    </w:pPr>
    <w:rPr>
      <w:sz w:val="20"/>
      <w:szCs w:val="20"/>
      <w:vertAlign w:val="superscript"/>
      <w:lang w:val="en-GB" w:eastAsia="en-GB"/>
    </w:rPr>
  </w:style>
  <w:style w:type="character" w:styleId="Strong">
    <w:name w:val="Strong"/>
    <w:uiPriority w:val="22"/>
    <w:qFormat/>
    <w:rsid w:val="000F4E46"/>
    <w:rPr>
      <w:b/>
      <w:bCs/>
    </w:rPr>
  </w:style>
  <w:style w:type="paragraph" w:styleId="BodyText2">
    <w:name w:val="Body Text 2"/>
    <w:basedOn w:val="Normal"/>
    <w:link w:val="BodyText2Char"/>
    <w:uiPriority w:val="99"/>
    <w:unhideWhenUsed/>
    <w:rsid w:val="000F4E46"/>
    <w:pPr>
      <w:spacing w:after="120" w:line="480" w:lineRule="auto"/>
    </w:pPr>
    <w:rPr>
      <w:rFonts w:eastAsia="Calibri"/>
      <w:sz w:val="28"/>
      <w:szCs w:val="22"/>
    </w:rPr>
  </w:style>
  <w:style w:type="character" w:customStyle="1" w:styleId="BodyText2Char">
    <w:name w:val="Body Text 2 Char"/>
    <w:basedOn w:val="DefaultParagraphFont"/>
    <w:link w:val="BodyText2"/>
    <w:uiPriority w:val="99"/>
    <w:rsid w:val="000F4E46"/>
    <w:rPr>
      <w:rFonts w:eastAsia="Calibri"/>
      <w:sz w:val="28"/>
      <w:szCs w:val="22"/>
      <w:lang w:val="en-US" w:eastAsia="en-US"/>
    </w:rPr>
  </w:style>
  <w:style w:type="character" w:customStyle="1" w:styleId="Heading4Char">
    <w:name w:val="Heading 4 Char"/>
    <w:basedOn w:val="DefaultParagraphFont"/>
    <w:link w:val="Heading4"/>
    <w:uiPriority w:val="9"/>
    <w:rsid w:val="001A2222"/>
    <w:rPr>
      <w:rFonts w:asciiTheme="majorHAnsi" w:eastAsiaTheme="majorEastAsia" w:hAnsiTheme="majorHAnsi" w:cstheme="majorBidi"/>
      <w:b/>
      <w:bCs/>
      <w:i/>
      <w:iCs/>
      <w:color w:val="4F81BD" w:themeColor="accent1"/>
      <w:sz w:val="28"/>
      <w:szCs w:val="22"/>
      <w:lang w:val="en-US" w:eastAsia="en-US"/>
    </w:rPr>
  </w:style>
  <w:style w:type="paragraph" w:customStyle="1" w:styleId="FootnotetextChar1">
    <w:name w:val="Footnote text Char1"/>
    <w:aliases w:val="ftref Char,Footnote Char1,Footnote + Arial Char,10 pt Char,Black Char,Footnote Text1 Char,Footnote Text Char Char Char Char Char Char Ch Char Char Char Char Char Char C Char,BVI fnr Char,BearingPoint Char,fr Char,Footnote Char"/>
    <w:basedOn w:val="Normal"/>
    <w:qFormat/>
    <w:rsid w:val="001A2222"/>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80370">
      <w:bodyDiv w:val="1"/>
      <w:marLeft w:val="0"/>
      <w:marRight w:val="0"/>
      <w:marTop w:val="0"/>
      <w:marBottom w:val="0"/>
      <w:divBdr>
        <w:top w:val="none" w:sz="0" w:space="0" w:color="auto"/>
        <w:left w:val="none" w:sz="0" w:space="0" w:color="auto"/>
        <w:bottom w:val="none" w:sz="0" w:space="0" w:color="auto"/>
        <w:right w:val="none" w:sz="0" w:space="0" w:color="auto"/>
      </w:divBdr>
    </w:div>
    <w:div w:id="602960739">
      <w:bodyDiv w:val="1"/>
      <w:marLeft w:val="0"/>
      <w:marRight w:val="0"/>
      <w:marTop w:val="0"/>
      <w:marBottom w:val="0"/>
      <w:divBdr>
        <w:top w:val="none" w:sz="0" w:space="0" w:color="auto"/>
        <w:left w:val="none" w:sz="0" w:space="0" w:color="auto"/>
        <w:bottom w:val="none" w:sz="0" w:space="0" w:color="auto"/>
        <w:right w:val="none" w:sz="0" w:space="0" w:color="auto"/>
      </w:divBdr>
    </w:div>
    <w:div w:id="737628997">
      <w:bodyDiv w:val="1"/>
      <w:marLeft w:val="0"/>
      <w:marRight w:val="0"/>
      <w:marTop w:val="0"/>
      <w:marBottom w:val="0"/>
      <w:divBdr>
        <w:top w:val="none" w:sz="0" w:space="0" w:color="auto"/>
        <w:left w:val="none" w:sz="0" w:space="0" w:color="auto"/>
        <w:bottom w:val="none" w:sz="0" w:space="0" w:color="auto"/>
        <w:right w:val="none" w:sz="0" w:space="0" w:color="auto"/>
      </w:divBdr>
      <w:divsChild>
        <w:div w:id="342361736">
          <w:marLeft w:val="0"/>
          <w:marRight w:val="0"/>
          <w:marTop w:val="0"/>
          <w:marBottom w:val="0"/>
          <w:divBdr>
            <w:top w:val="single" w:sz="6" w:space="12" w:color="C0C0C0"/>
            <w:left w:val="single" w:sz="6" w:space="12" w:color="C0C0C0"/>
            <w:bottom w:val="single" w:sz="6" w:space="12" w:color="C0C0C0"/>
            <w:right w:val="single" w:sz="6" w:space="12" w:color="C0C0C0"/>
          </w:divBdr>
          <w:divsChild>
            <w:div w:id="1304114484">
              <w:marLeft w:val="0"/>
              <w:marRight w:val="0"/>
              <w:marTop w:val="0"/>
              <w:marBottom w:val="240"/>
              <w:divBdr>
                <w:top w:val="single" w:sz="6" w:space="1" w:color="C0C0C0"/>
                <w:left w:val="single" w:sz="6" w:space="1" w:color="C0C0C0"/>
                <w:bottom w:val="single" w:sz="6" w:space="1" w:color="C0C0C0"/>
                <w:right w:val="single" w:sz="6" w:space="1" w:color="C0C0C0"/>
              </w:divBdr>
              <w:divsChild>
                <w:div w:id="11956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5358">
      <w:bodyDiv w:val="1"/>
      <w:marLeft w:val="0"/>
      <w:marRight w:val="0"/>
      <w:marTop w:val="0"/>
      <w:marBottom w:val="0"/>
      <w:divBdr>
        <w:top w:val="none" w:sz="0" w:space="0" w:color="auto"/>
        <w:left w:val="none" w:sz="0" w:space="0" w:color="auto"/>
        <w:bottom w:val="none" w:sz="0" w:space="0" w:color="auto"/>
        <w:right w:val="none" w:sz="0" w:space="0" w:color="auto"/>
      </w:divBdr>
    </w:div>
    <w:div w:id="1242104410">
      <w:bodyDiv w:val="1"/>
      <w:marLeft w:val="0"/>
      <w:marRight w:val="0"/>
      <w:marTop w:val="0"/>
      <w:marBottom w:val="0"/>
      <w:divBdr>
        <w:top w:val="none" w:sz="0" w:space="0" w:color="auto"/>
        <w:left w:val="none" w:sz="0" w:space="0" w:color="auto"/>
        <w:bottom w:val="none" w:sz="0" w:space="0" w:color="auto"/>
        <w:right w:val="none" w:sz="0" w:space="0" w:color="auto"/>
      </w:divBdr>
    </w:div>
    <w:div w:id="1436169856">
      <w:bodyDiv w:val="1"/>
      <w:marLeft w:val="0"/>
      <w:marRight w:val="0"/>
      <w:marTop w:val="0"/>
      <w:marBottom w:val="0"/>
      <w:divBdr>
        <w:top w:val="none" w:sz="0" w:space="0" w:color="auto"/>
        <w:left w:val="none" w:sz="0" w:space="0" w:color="auto"/>
        <w:bottom w:val="none" w:sz="0" w:space="0" w:color="auto"/>
        <w:right w:val="none" w:sz="0" w:space="0" w:color="auto"/>
      </w:divBdr>
    </w:div>
    <w:div w:id="1870489492">
      <w:bodyDiv w:val="1"/>
      <w:marLeft w:val="0"/>
      <w:marRight w:val="0"/>
      <w:marTop w:val="0"/>
      <w:marBottom w:val="0"/>
      <w:divBdr>
        <w:top w:val="none" w:sz="0" w:space="0" w:color="auto"/>
        <w:left w:val="none" w:sz="0" w:space="0" w:color="auto"/>
        <w:bottom w:val="none" w:sz="0" w:space="0" w:color="auto"/>
        <w:right w:val="none" w:sz="0" w:space="0" w:color="auto"/>
      </w:divBdr>
    </w:div>
    <w:div w:id="1953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B5AF-05B7-4688-B8F2-08FB618F7F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A4589C-6B0B-475C-AFA1-553495E1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013F6-FB29-4EB2-82BB-BC8C88C83E60}">
  <ds:schemaRefs>
    <ds:schemaRef ds:uri="http://schemas.microsoft.com/sharepoint/v3/contenttype/forms"/>
  </ds:schemaRefs>
</ds:datastoreItem>
</file>

<file path=customXml/itemProps4.xml><?xml version="1.0" encoding="utf-8"?>
<ds:datastoreItem xmlns:ds="http://schemas.openxmlformats.org/officeDocument/2006/customXml" ds:itemID="{75E65294-1444-4FB8-AAE1-7CDCD74A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Nguyễn Thị Ngọc Hà</cp:lastModifiedBy>
  <cp:revision>20</cp:revision>
  <cp:lastPrinted>2020-07-08T00:51:00Z</cp:lastPrinted>
  <dcterms:created xsi:type="dcterms:W3CDTF">2021-12-20T05:07:00Z</dcterms:created>
  <dcterms:modified xsi:type="dcterms:W3CDTF">2022-12-15T15:31:00Z</dcterms:modified>
</cp:coreProperties>
</file>